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E0772C" w14:textId="77777777" w:rsidR="00AD0D8E" w:rsidRPr="00907E04" w:rsidRDefault="00F5059C" w:rsidP="00BF0B95">
      <w:pPr>
        <w:pStyle w:val="Body"/>
        <w:ind w:left="-2694"/>
      </w:pPr>
      <w:r w:rsidRPr="00907E04">
        <w:rPr>
          <w:noProof/>
          <w:lang w:val="en-US"/>
        </w:rPr>
        <w:drawing>
          <wp:inline distT="0" distB="0" distL="0" distR="0" wp14:anchorId="045FB078" wp14:editId="66019F98">
            <wp:extent cx="3170717" cy="894640"/>
            <wp:effectExtent l="0" t="0" r="0" b="1270"/>
            <wp:docPr id="2" name="Picture 1" descr="Screen_Au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_Aus_logo"/>
                    <pic:cNvPicPr>
                      <a:picLocks noChangeAspect="1" noChangeArrowheads="1"/>
                    </pic:cNvPicPr>
                  </pic:nvPicPr>
                  <pic:blipFill>
                    <a:blip r:embed="rId8" cstate="print"/>
                    <a:srcRect/>
                    <a:stretch>
                      <a:fillRect/>
                    </a:stretch>
                  </pic:blipFill>
                  <pic:spPr bwMode="auto">
                    <a:xfrm>
                      <a:off x="0" y="0"/>
                      <a:ext cx="3170767" cy="894654"/>
                    </a:xfrm>
                    <a:prstGeom prst="rect">
                      <a:avLst/>
                    </a:prstGeom>
                    <a:noFill/>
                    <a:ln w="9525">
                      <a:noFill/>
                      <a:miter lim="800000"/>
                      <a:headEnd/>
                      <a:tailEnd/>
                    </a:ln>
                  </pic:spPr>
                </pic:pic>
              </a:graphicData>
            </a:graphic>
          </wp:inline>
        </w:drawing>
      </w:r>
    </w:p>
    <w:p w14:paraId="0648CE3F" w14:textId="77777777" w:rsidR="00AD0D8E" w:rsidRPr="00907E04" w:rsidRDefault="00AD0D8E" w:rsidP="009F6D30">
      <w:pPr>
        <w:pStyle w:val="Body"/>
      </w:pPr>
    </w:p>
    <w:p w14:paraId="321CF2A5" w14:textId="77777777" w:rsidR="00AD0D8E" w:rsidRPr="00907E04" w:rsidRDefault="00AD0D8E" w:rsidP="00AD0D8E">
      <w:pPr>
        <w:rPr>
          <w:rFonts w:ascii="Arial" w:hAnsi="Arial"/>
          <w:sz w:val="22"/>
        </w:rPr>
      </w:pPr>
    </w:p>
    <w:p w14:paraId="1B9580C8" w14:textId="77777777" w:rsidR="00AD0D8E" w:rsidRPr="00907E04" w:rsidRDefault="00AD0D8E" w:rsidP="00AD0D8E">
      <w:pPr>
        <w:rPr>
          <w:rFonts w:ascii="Arial" w:hAnsi="Arial"/>
          <w:sz w:val="22"/>
        </w:rPr>
      </w:pPr>
    </w:p>
    <w:p w14:paraId="517A2E28" w14:textId="77777777" w:rsidR="00AD0D8E" w:rsidRPr="00907E04" w:rsidRDefault="00AD0D8E" w:rsidP="00AD0D8E">
      <w:pPr>
        <w:rPr>
          <w:rFonts w:ascii="Arial" w:hAnsi="Arial"/>
          <w:sz w:val="22"/>
        </w:rPr>
      </w:pPr>
    </w:p>
    <w:p w14:paraId="57498288" w14:textId="77777777" w:rsidR="00AD0D8E" w:rsidRPr="00907E04" w:rsidRDefault="00AD0D8E" w:rsidP="00AD0D8E">
      <w:pPr>
        <w:pStyle w:val="Footer"/>
        <w:tabs>
          <w:tab w:val="clear" w:pos="4320"/>
          <w:tab w:val="clear" w:pos="8640"/>
        </w:tabs>
        <w:rPr>
          <w:rFonts w:ascii="Arial" w:hAnsi="Arial"/>
          <w:sz w:val="22"/>
        </w:rPr>
      </w:pPr>
    </w:p>
    <w:p w14:paraId="3A21789E" w14:textId="77777777" w:rsidR="00AD0D8E" w:rsidRPr="00907E04" w:rsidRDefault="00AD0D8E" w:rsidP="00AD0D8E">
      <w:pPr>
        <w:pStyle w:val="Footer"/>
        <w:tabs>
          <w:tab w:val="clear" w:pos="4320"/>
          <w:tab w:val="clear" w:pos="8640"/>
        </w:tabs>
        <w:rPr>
          <w:rFonts w:ascii="Arial" w:hAnsi="Arial"/>
          <w:sz w:val="22"/>
        </w:rPr>
      </w:pPr>
    </w:p>
    <w:p w14:paraId="311D1DBD" w14:textId="77777777" w:rsidR="00AD0D8E" w:rsidRPr="00907E04" w:rsidRDefault="00AD0D8E" w:rsidP="00AD0D8E">
      <w:pPr>
        <w:pStyle w:val="Heading1"/>
        <w:pBdr>
          <w:top w:val="single" w:sz="6" w:space="1" w:color="auto"/>
          <w:bottom w:val="single" w:sz="6" w:space="1" w:color="auto"/>
        </w:pBdr>
        <w:rPr>
          <w:sz w:val="72"/>
        </w:rPr>
      </w:pPr>
      <w:bookmarkStart w:id="0" w:name="_Toc86332818"/>
      <w:bookmarkStart w:id="1" w:name="_Toc88226718"/>
      <w:bookmarkStart w:id="2" w:name="_Toc88238416"/>
      <w:bookmarkStart w:id="3" w:name="_Toc117153893"/>
      <w:bookmarkStart w:id="4" w:name="_Toc295850686"/>
      <w:bookmarkStart w:id="5" w:name="_Toc393724326"/>
      <w:bookmarkStart w:id="6" w:name="_Toc393893698"/>
      <w:bookmarkStart w:id="7" w:name="_Toc457291220"/>
      <w:r w:rsidRPr="00907E04">
        <w:rPr>
          <w:sz w:val="72"/>
        </w:rPr>
        <w:t>TERMS OF TRAD</w:t>
      </w:r>
      <w:bookmarkEnd w:id="0"/>
      <w:bookmarkEnd w:id="1"/>
      <w:bookmarkEnd w:id="2"/>
      <w:bookmarkEnd w:id="3"/>
      <w:r w:rsidRPr="00907E04">
        <w:rPr>
          <w:sz w:val="72"/>
        </w:rPr>
        <w:t>E</w:t>
      </w:r>
      <w:bookmarkEnd w:id="4"/>
      <w:bookmarkEnd w:id="5"/>
      <w:bookmarkEnd w:id="6"/>
      <w:bookmarkEnd w:id="7"/>
    </w:p>
    <w:p w14:paraId="450ABB6B" w14:textId="77777777" w:rsidR="00AD0D8E" w:rsidRPr="00907E04" w:rsidRDefault="00AD0D8E" w:rsidP="00353242">
      <w:pPr>
        <w:pStyle w:val="TOC1"/>
      </w:pPr>
      <w:r w:rsidRPr="00907E04">
        <w:t xml:space="preserve">Effective </w:t>
      </w:r>
      <w:r w:rsidR="00907E04">
        <w:t>11 August</w:t>
      </w:r>
      <w:r w:rsidR="00206190" w:rsidRPr="00907E04">
        <w:t xml:space="preserve"> 2016</w:t>
      </w:r>
    </w:p>
    <w:p w14:paraId="47C4D6F4" w14:textId="77777777" w:rsidR="00AD0D8E" w:rsidRPr="00907E04" w:rsidRDefault="00AD0D8E" w:rsidP="00353242">
      <w:pPr>
        <w:pStyle w:val="TOC1"/>
      </w:pPr>
      <w:r w:rsidRPr="00907E04">
        <w:t xml:space="preserve"> (see page</w:t>
      </w:r>
      <w:r w:rsidR="000D4A70" w:rsidRPr="00907E04">
        <w:t xml:space="preserve"> </w:t>
      </w:r>
      <w:r w:rsidR="00C434BE" w:rsidRPr="00907E04">
        <w:t>1</w:t>
      </w:r>
      <w:r w:rsidR="00206190" w:rsidRPr="00907E04">
        <w:t xml:space="preserve">5 </w:t>
      </w:r>
      <w:r w:rsidRPr="00907E04">
        <w:t>for change log)</w:t>
      </w:r>
      <w:r w:rsidR="00EA3F30" w:rsidRPr="00907E04">
        <w:t>.</w:t>
      </w:r>
    </w:p>
    <w:p w14:paraId="65773BBC" w14:textId="77777777" w:rsidR="00AD0D8E" w:rsidRPr="00907E04" w:rsidRDefault="00AD0D8E" w:rsidP="00AD0D8E"/>
    <w:p w14:paraId="2A3B871F" w14:textId="77777777" w:rsidR="00AD0D8E" w:rsidRPr="00907E04" w:rsidRDefault="00AD0D8E" w:rsidP="00AD0D8E"/>
    <w:p w14:paraId="48BB7259" w14:textId="77777777" w:rsidR="004263FE" w:rsidRPr="00907E04" w:rsidRDefault="004263FE" w:rsidP="00AD0D8E"/>
    <w:p w14:paraId="5A1EA21D" w14:textId="77777777" w:rsidR="00206190" w:rsidRPr="00907E04" w:rsidRDefault="004263FE">
      <w:pPr>
        <w:pStyle w:val="TOC1"/>
        <w:rPr>
          <w:rFonts w:asciiTheme="minorHAnsi" w:eastAsiaTheme="minorEastAsia" w:hAnsiTheme="minorHAnsi" w:cstheme="minorBidi"/>
          <w:b w:val="0"/>
          <w:noProof/>
          <w:szCs w:val="22"/>
          <w:lang w:eastAsia="en-AU"/>
        </w:rPr>
      </w:pPr>
      <w:r w:rsidRPr="00907E04">
        <w:fldChar w:fldCharType="begin"/>
      </w:r>
      <w:r w:rsidRPr="00907E04">
        <w:instrText xml:space="preserve"> TOC \o "1-2" \h \z \u </w:instrText>
      </w:r>
      <w:r w:rsidRPr="00907E04">
        <w:fldChar w:fldCharType="separate"/>
      </w:r>
      <w:hyperlink w:anchor="_Toc457291220" w:history="1">
        <w:r w:rsidR="00206190" w:rsidRPr="00907E04">
          <w:rPr>
            <w:rStyle w:val="Hyperlink"/>
            <w:noProof/>
          </w:rPr>
          <w:t>TERMS OF TRADE</w:t>
        </w:r>
        <w:r w:rsidR="00206190" w:rsidRPr="00907E04">
          <w:rPr>
            <w:noProof/>
            <w:webHidden/>
          </w:rPr>
          <w:tab/>
        </w:r>
        <w:r w:rsidR="00206190" w:rsidRPr="00907E04">
          <w:rPr>
            <w:noProof/>
            <w:webHidden/>
          </w:rPr>
          <w:fldChar w:fldCharType="begin"/>
        </w:r>
        <w:r w:rsidR="00206190" w:rsidRPr="00907E04">
          <w:rPr>
            <w:noProof/>
            <w:webHidden/>
          </w:rPr>
          <w:instrText xml:space="preserve"> PAGEREF _Toc457291220 \h </w:instrText>
        </w:r>
        <w:r w:rsidR="00206190" w:rsidRPr="00907E04">
          <w:rPr>
            <w:noProof/>
            <w:webHidden/>
          </w:rPr>
        </w:r>
        <w:r w:rsidR="00206190" w:rsidRPr="00907E04">
          <w:rPr>
            <w:noProof/>
            <w:webHidden/>
          </w:rPr>
          <w:fldChar w:fldCharType="separate"/>
        </w:r>
        <w:r w:rsidR="00206190" w:rsidRPr="00907E04">
          <w:rPr>
            <w:noProof/>
            <w:webHidden/>
          </w:rPr>
          <w:t>1</w:t>
        </w:r>
        <w:r w:rsidR="00206190" w:rsidRPr="00907E04">
          <w:rPr>
            <w:noProof/>
            <w:webHidden/>
          </w:rPr>
          <w:fldChar w:fldCharType="end"/>
        </w:r>
      </w:hyperlink>
    </w:p>
    <w:p w14:paraId="643E0DF2" w14:textId="77777777" w:rsidR="00206190" w:rsidRPr="00907E04" w:rsidRDefault="00036A88">
      <w:pPr>
        <w:pStyle w:val="TOC2"/>
        <w:rPr>
          <w:rFonts w:asciiTheme="minorHAnsi" w:eastAsiaTheme="minorEastAsia" w:hAnsiTheme="minorHAnsi" w:cstheme="minorBidi"/>
          <w:b w:val="0"/>
          <w:szCs w:val="22"/>
          <w:lang w:eastAsia="en-AU"/>
        </w:rPr>
      </w:pPr>
      <w:hyperlink w:anchor="_Toc457291221" w:history="1">
        <w:r w:rsidR="00206190" w:rsidRPr="00907E04">
          <w:rPr>
            <w:rStyle w:val="Hyperlink"/>
          </w:rPr>
          <w:t>INTRODUCTION</w:t>
        </w:r>
        <w:r w:rsidR="00206190" w:rsidRPr="00907E04">
          <w:rPr>
            <w:webHidden/>
          </w:rPr>
          <w:tab/>
        </w:r>
        <w:r w:rsidR="00206190" w:rsidRPr="00907E04">
          <w:rPr>
            <w:webHidden/>
          </w:rPr>
          <w:fldChar w:fldCharType="begin"/>
        </w:r>
        <w:r w:rsidR="00206190" w:rsidRPr="00907E04">
          <w:rPr>
            <w:webHidden/>
          </w:rPr>
          <w:instrText xml:space="preserve"> PAGEREF _Toc457291221 \h </w:instrText>
        </w:r>
        <w:r w:rsidR="00206190" w:rsidRPr="00907E04">
          <w:rPr>
            <w:webHidden/>
          </w:rPr>
        </w:r>
        <w:r w:rsidR="00206190" w:rsidRPr="00907E04">
          <w:rPr>
            <w:webHidden/>
          </w:rPr>
          <w:fldChar w:fldCharType="separate"/>
        </w:r>
        <w:r w:rsidR="00206190" w:rsidRPr="00907E04">
          <w:rPr>
            <w:webHidden/>
          </w:rPr>
          <w:t>2</w:t>
        </w:r>
        <w:r w:rsidR="00206190" w:rsidRPr="00907E04">
          <w:rPr>
            <w:webHidden/>
          </w:rPr>
          <w:fldChar w:fldCharType="end"/>
        </w:r>
      </w:hyperlink>
    </w:p>
    <w:p w14:paraId="3BA9EDD5" w14:textId="77777777" w:rsidR="00206190" w:rsidRPr="00907E04" w:rsidRDefault="00036A88">
      <w:pPr>
        <w:pStyle w:val="TOC1"/>
        <w:rPr>
          <w:rFonts w:asciiTheme="minorHAnsi" w:eastAsiaTheme="minorEastAsia" w:hAnsiTheme="minorHAnsi" w:cstheme="minorBidi"/>
          <w:b w:val="0"/>
          <w:noProof/>
          <w:szCs w:val="22"/>
          <w:lang w:eastAsia="en-AU"/>
        </w:rPr>
      </w:pPr>
      <w:hyperlink w:anchor="_Toc457291222" w:history="1">
        <w:r w:rsidR="00206190" w:rsidRPr="00907E04">
          <w:rPr>
            <w:rStyle w:val="Hyperlink"/>
            <w:noProof/>
          </w:rPr>
          <w:t>TERMS OF TRADE</w:t>
        </w:r>
        <w:r w:rsidR="00206190" w:rsidRPr="00907E04">
          <w:rPr>
            <w:noProof/>
            <w:webHidden/>
          </w:rPr>
          <w:tab/>
        </w:r>
        <w:r w:rsidR="00206190" w:rsidRPr="00907E04">
          <w:rPr>
            <w:noProof/>
            <w:webHidden/>
          </w:rPr>
          <w:fldChar w:fldCharType="begin"/>
        </w:r>
        <w:r w:rsidR="00206190" w:rsidRPr="00907E04">
          <w:rPr>
            <w:noProof/>
            <w:webHidden/>
          </w:rPr>
          <w:instrText xml:space="preserve"> PAGEREF _Toc457291222 \h </w:instrText>
        </w:r>
        <w:r w:rsidR="00206190" w:rsidRPr="00907E04">
          <w:rPr>
            <w:noProof/>
            <w:webHidden/>
          </w:rPr>
        </w:r>
        <w:r w:rsidR="00206190" w:rsidRPr="00907E04">
          <w:rPr>
            <w:noProof/>
            <w:webHidden/>
          </w:rPr>
          <w:fldChar w:fldCharType="separate"/>
        </w:r>
        <w:r w:rsidR="00206190" w:rsidRPr="00907E04">
          <w:rPr>
            <w:noProof/>
            <w:webHidden/>
          </w:rPr>
          <w:t>3</w:t>
        </w:r>
        <w:r w:rsidR="00206190" w:rsidRPr="00907E04">
          <w:rPr>
            <w:noProof/>
            <w:webHidden/>
          </w:rPr>
          <w:fldChar w:fldCharType="end"/>
        </w:r>
      </w:hyperlink>
    </w:p>
    <w:p w14:paraId="0115D3F5" w14:textId="77777777" w:rsidR="00206190" w:rsidRPr="00907E04" w:rsidRDefault="00036A88">
      <w:pPr>
        <w:pStyle w:val="TOC2"/>
        <w:rPr>
          <w:rFonts w:asciiTheme="minorHAnsi" w:eastAsiaTheme="minorEastAsia" w:hAnsiTheme="minorHAnsi" w:cstheme="minorBidi"/>
          <w:b w:val="0"/>
          <w:szCs w:val="22"/>
          <w:lang w:eastAsia="en-AU"/>
        </w:rPr>
      </w:pPr>
      <w:hyperlink w:anchor="_Toc457291223" w:history="1">
        <w:r w:rsidR="00206190" w:rsidRPr="00907E04">
          <w:rPr>
            <w:rStyle w:val="Hyperlink"/>
          </w:rPr>
          <w:t>1.</w:t>
        </w:r>
        <w:r w:rsidR="00206190" w:rsidRPr="00907E04">
          <w:rPr>
            <w:rFonts w:asciiTheme="minorHAnsi" w:eastAsiaTheme="minorEastAsia" w:hAnsiTheme="minorHAnsi" w:cstheme="minorBidi"/>
            <w:b w:val="0"/>
            <w:szCs w:val="22"/>
            <w:lang w:eastAsia="en-AU"/>
          </w:rPr>
          <w:tab/>
        </w:r>
        <w:r w:rsidR="00206190" w:rsidRPr="00907E04">
          <w:rPr>
            <w:rStyle w:val="Hyperlink"/>
          </w:rPr>
          <w:t>GENERAL MATTERS</w:t>
        </w:r>
        <w:r w:rsidR="00206190" w:rsidRPr="00907E04">
          <w:rPr>
            <w:webHidden/>
          </w:rPr>
          <w:tab/>
        </w:r>
        <w:r w:rsidR="00206190" w:rsidRPr="00907E04">
          <w:rPr>
            <w:webHidden/>
          </w:rPr>
          <w:fldChar w:fldCharType="begin"/>
        </w:r>
        <w:r w:rsidR="00206190" w:rsidRPr="00907E04">
          <w:rPr>
            <w:webHidden/>
          </w:rPr>
          <w:instrText xml:space="preserve"> PAGEREF _Toc457291223 \h </w:instrText>
        </w:r>
        <w:r w:rsidR="00206190" w:rsidRPr="00907E04">
          <w:rPr>
            <w:webHidden/>
          </w:rPr>
        </w:r>
        <w:r w:rsidR="00206190" w:rsidRPr="00907E04">
          <w:rPr>
            <w:webHidden/>
          </w:rPr>
          <w:fldChar w:fldCharType="separate"/>
        </w:r>
        <w:r w:rsidR="00206190" w:rsidRPr="00907E04">
          <w:rPr>
            <w:webHidden/>
          </w:rPr>
          <w:t>3</w:t>
        </w:r>
        <w:r w:rsidR="00206190" w:rsidRPr="00907E04">
          <w:rPr>
            <w:webHidden/>
          </w:rPr>
          <w:fldChar w:fldCharType="end"/>
        </w:r>
      </w:hyperlink>
    </w:p>
    <w:p w14:paraId="3D710DBC" w14:textId="77777777" w:rsidR="00206190" w:rsidRPr="00907E04" w:rsidRDefault="00036A88">
      <w:pPr>
        <w:pStyle w:val="TOC2"/>
        <w:rPr>
          <w:rFonts w:asciiTheme="minorHAnsi" w:eastAsiaTheme="minorEastAsia" w:hAnsiTheme="minorHAnsi" w:cstheme="minorBidi"/>
          <w:b w:val="0"/>
          <w:szCs w:val="22"/>
          <w:lang w:eastAsia="en-AU"/>
        </w:rPr>
      </w:pPr>
      <w:hyperlink w:anchor="_Toc457291224" w:history="1">
        <w:r w:rsidR="00206190" w:rsidRPr="00907E04">
          <w:rPr>
            <w:rStyle w:val="Hyperlink"/>
          </w:rPr>
          <w:t>2.</w:t>
        </w:r>
        <w:r w:rsidR="00206190" w:rsidRPr="00907E04">
          <w:rPr>
            <w:rFonts w:asciiTheme="minorHAnsi" w:eastAsiaTheme="minorEastAsia" w:hAnsiTheme="minorHAnsi" w:cstheme="minorBidi"/>
            <w:b w:val="0"/>
            <w:szCs w:val="22"/>
            <w:lang w:eastAsia="en-AU"/>
          </w:rPr>
          <w:tab/>
        </w:r>
        <w:r w:rsidR="00206190" w:rsidRPr="00907E04">
          <w:rPr>
            <w:rStyle w:val="Hyperlink"/>
          </w:rPr>
          <w:t>Crediting Screen Australia</w:t>
        </w:r>
        <w:r w:rsidR="00206190" w:rsidRPr="00907E04">
          <w:rPr>
            <w:webHidden/>
          </w:rPr>
          <w:tab/>
        </w:r>
        <w:r w:rsidR="00206190" w:rsidRPr="00907E04">
          <w:rPr>
            <w:webHidden/>
          </w:rPr>
          <w:fldChar w:fldCharType="begin"/>
        </w:r>
        <w:r w:rsidR="00206190" w:rsidRPr="00907E04">
          <w:rPr>
            <w:webHidden/>
          </w:rPr>
          <w:instrText xml:space="preserve"> PAGEREF _Toc457291224 \h </w:instrText>
        </w:r>
        <w:r w:rsidR="00206190" w:rsidRPr="00907E04">
          <w:rPr>
            <w:webHidden/>
          </w:rPr>
        </w:r>
        <w:r w:rsidR="00206190" w:rsidRPr="00907E04">
          <w:rPr>
            <w:webHidden/>
          </w:rPr>
          <w:fldChar w:fldCharType="separate"/>
        </w:r>
        <w:r w:rsidR="00206190" w:rsidRPr="00907E04">
          <w:rPr>
            <w:webHidden/>
          </w:rPr>
          <w:t>5</w:t>
        </w:r>
        <w:r w:rsidR="00206190" w:rsidRPr="00907E04">
          <w:rPr>
            <w:webHidden/>
          </w:rPr>
          <w:fldChar w:fldCharType="end"/>
        </w:r>
      </w:hyperlink>
    </w:p>
    <w:p w14:paraId="3528B3D3" w14:textId="77777777" w:rsidR="00206190" w:rsidRPr="00907E04" w:rsidRDefault="00036A88">
      <w:pPr>
        <w:pStyle w:val="TOC2"/>
        <w:rPr>
          <w:rFonts w:asciiTheme="minorHAnsi" w:eastAsiaTheme="minorEastAsia" w:hAnsiTheme="minorHAnsi" w:cstheme="minorBidi"/>
          <w:b w:val="0"/>
          <w:szCs w:val="22"/>
          <w:lang w:eastAsia="en-AU"/>
        </w:rPr>
      </w:pPr>
      <w:hyperlink w:anchor="_Toc457291225" w:history="1">
        <w:r w:rsidR="00206190" w:rsidRPr="00907E04">
          <w:rPr>
            <w:rStyle w:val="Hyperlink"/>
          </w:rPr>
          <w:t>3.</w:t>
        </w:r>
        <w:r w:rsidR="00206190" w:rsidRPr="00907E04">
          <w:rPr>
            <w:rFonts w:asciiTheme="minorHAnsi" w:eastAsiaTheme="minorEastAsia" w:hAnsiTheme="minorHAnsi" w:cstheme="minorBidi"/>
            <w:b w:val="0"/>
            <w:szCs w:val="22"/>
            <w:lang w:eastAsia="en-AU"/>
          </w:rPr>
          <w:tab/>
        </w:r>
        <w:r w:rsidR="00206190" w:rsidRPr="00907E04">
          <w:rPr>
            <w:rStyle w:val="Hyperlink"/>
          </w:rPr>
          <w:t>Indigenous content</w:t>
        </w:r>
        <w:r w:rsidR="00206190" w:rsidRPr="00907E04">
          <w:rPr>
            <w:webHidden/>
          </w:rPr>
          <w:tab/>
        </w:r>
        <w:r w:rsidR="00206190" w:rsidRPr="00907E04">
          <w:rPr>
            <w:webHidden/>
          </w:rPr>
          <w:fldChar w:fldCharType="begin"/>
        </w:r>
        <w:r w:rsidR="00206190" w:rsidRPr="00907E04">
          <w:rPr>
            <w:webHidden/>
          </w:rPr>
          <w:instrText xml:space="preserve"> PAGEREF _Toc457291225 \h </w:instrText>
        </w:r>
        <w:r w:rsidR="00206190" w:rsidRPr="00907E04">
          <w:rPr>
            <w:webHidden/>
          </w:rPr>
        </w:r>
        <w:r w:rsidR="00206190" w:rsidRPr="00907E04">
          <w:rPr>
            <w:webHidden/>
          </w:rPr>
          <w:fldChar w:fldCharType="separate"/>
        </w:r>
        <w:r w:rsidR="00206190" w:rsidRPr="00907E04">
          <w:rPr>
            <w:webHidden/>
          </w:rPr>
          <w:t>5</w:t>
        </w:r>
        <w:r w:rsidR="00206190" w:rsidRPr="00907E04">
          <w:rPr>
            <w:webHidden/>
          </w:rPr>
          <w:fldChar w:fldCharType="end"/>
        </w:r>
      </w:hyperlink>
    </w:p>
    <w:p w14:paraId="75877260" w14:textId="77777777" w:rsidR="00206190" w:rsidRPr="00907E04" w:rsidRDefault="00036A88">
      <w:pPr>
        <w:pStyle w:val="TOC2"/>
        <w:rPr>
          <w:rFonts w:asciiTheme="minorHAnsi" w:eastAsiaTheme="minorEastAsia" w:hAnsiTheme="minorHAnsi" w:cstheme="minorBidi"/>
          <w:b w:val="0"/>
          <w:szCs w:val="22"/>
          <w:lang w:eastAsia="en-AU"/>
        </w:rPr>
      </w:pPr>
      <w:hyperlink w:anchor="_Toc457291226" w:history="1">
        <w:r w:rsidR="00206190" w:rsidRPr="00907E04">
          <w:rPr>
            <w:rStyle w:val="Hyperlink"/>
          </w:rPr>
          <w:t>4.</w:t>
        </w:r>
        <w:r w:rsidR="00206190" w:rsidRPr="00907E04">
          <w:rPr>
            <w:rFonts w:asciiTheme="minorHAnsi" w:eastAsiaTheme="minorEastAsia" w:hAnsiTheme="minorHAnsi" w:cstheme="minorBidi"/>
            <w:b w:val="0"/>
            <w:szCs w:val="22"/>
            <w:lang w:eastAsia="en-AU"/>
          </w:rPr>
          <w:tab/>
        </w:r>
        <w:r w:rsidR="00206190" w:rsidRPr="00907E04">
          <w:rPr>
            <w:rStyle w:val="Hyperlink"/>
          </w:rPr>
          <w:t>Producer contributions and limits on Screen Australia funding</w:t>
        </w:r>
        <w:r w:rsidR="00206190" w:rsidRPr="00907E04">
          <w:rPr>
            <w:webHidden/>
          </w:rPr>
          <w:tab/>
        </w:r>
        <w:r w:rsidR="00206190" w:rsidRPr="00907E04">
          <w:rPr>
            <w:webHidden/>
          </w:rPr>
          <w:fldChar w:fldCharType="begin"/>
        </w:r>
        <w:r w:rsidR="00206190" w:rsidRPr="00907E04">
          <w:rPr>
            <w:webHidden/>
          </w:rPr>
          <w:instrText xml:space="preserve"> PAGEREF _Toc457291226 \h </w:instrText>
        </w:r>
        <w:r w:rsidR="00206190" w:rsidRPr="00907E04">
          <w:rPr>
            <w:webHidden/>
          </w:rPr>
        </w:r>
        <w:r w:rsidR="00206190" w:rsidRPr="00907E04">
          <w:rPr>
            <w:webHidden/>
          </w:rPr>
          <w:fldChar w:fldCharType="separate"/>
        </w:r>
        <w:r w:rsidR="00206190" w:rsidRPr="00907E04">
          <w:rPr>
            <w:webHidden/>
          </w:rPr>
          <w:t>6</w:t>
        </w:r>
        <w:r w:rsidR="00206190" w:rsidRPr="00907E04">
          <w:rPr>
            <w:webHidden/>
          </w:rPr>
          <w:fldChar w:fldCharType="end"/>
        </w:r>
      </w:hyperlink>
    </w:p>
    <w:p w14:paraId="683BCD13" w14:textId="77777777" w:rsidR="00206190" w:rsidRPr="00907E04" w:rsidRDefault="00036A88">
      <w:pPr>
        <w:pStyle w:val="TOC2"/>
        <w:rPr>
          <w:rFonts w:asciiTheme="minorHAnsi" w:eastAsiaTheme="minorEastAsia" w:hAnsiTheme="minorHAnsi" w:cstheme="minorBidi"/>
          <w:b w:val="0"/>
          <w:szCs w:val="22"/>
          <w:lang w:eastAsia="en-AU"/>
        </w:rPr>
      </w:pPr>
      <w:hyperlink w:anchor="_Toc457291227" w:history="1">
        <w:r w:rsidR="00206190" w:rsidRPr="00907E04">
          <w:rPr>
            <w:rStyle w:val="Hyperlink"/>
          </w:rPr>
          <w:t>5.</w:t>
        </w:r>
        <w:r w:rsidR="00206190" w:rsidRPr="00907E04">
          <w:rPr>
            <w:rFonts w:asciiTheme="minorHAnsi" w:eastAsiaTheme="minorEastAsia" w:hAnsiTheme="minorHAnsi" w:cstheme="minorBidi"/>
            <w:b w:val="0"/>
            <w:szCs w:val="22"/>
            <w:lang w:eastAsia="en-AU"/>
          </w:rPr>
          <w:tab/>
        </w:r>
        <w:r w:rsidR="00206190" w:rsidRPr="00907E04">
          <w:rPr>
            <w:rStyle w:val="Hyperlink"/>
          </w:rPr>
          <w:t>Terms of Funding</w:t>
        </w:r>
        <w:r w:rsidR="00206190" w:rsidRPr="00907E04">
          <w:rPr>
            <w:webHidden/>
          </w:rPr>
          <w:tab/>
        </w:r>
        <w:r w:rsidR="00206190" w:rsidRPr="00907E04">
          <w:rPr>
            <w:webHidden/>
          </w:rPr>
          <w:fldChar w:fldCharType="begin"/>
        </w:r>
        <w:r w:rsidR="00206190" w:rsidRPr="00907E04">
          <w:rPr>
            <w:webHidden/>
          </w:rPr>
          <w:instrText xml:space="preserve"> PAGEREF _Toc457291227 \h </w:instrText>
        </w:r>
        <w:r w:rsidR="00206190" w:rsidRPr="00907E04">
          <w:rPr>
            <w:webHidden/>
          </w:rPr>
        </w:r>
        <w:r w:rsidR="00206190" w:rsidRPr="00907E04">
          <w:rPr>
            <w:webHidden/>
          </w:rPr>
          <w:fldChar w:fldCharType="separate"/>
        </w:r>
        <w:r w:rsidR="00206190" w:rsidRPr="00907E04">
          <w:rPr>
            <w:webHidden/>
          </w:rPr>
          <w:t>6</w:t>
        </w:r>
        <w:r w:rsidR="00206190" w:rsidRPr="00907E04">
          <w:rPr>
            <w:webHidden/>
          </w:rPr>
          <w:fldChar w:fldCharType="end"/>
        </w:r>
      </w:hyperlink>
    </w:p>
    <w:p w14:paraId="59374A03" w14:textId="77777777" w:rsidR="00206190" w:rsidRPr="00907E04" w:rsidRDefault="00036A88">
      <w:pPr>
        <w:pStyle w:val="TOC2"/>
        <w:rPr>
          <w:rFonts w:asciiTheme="minorHAnsi" w:eastAsiaTheme="minorEastAsia" w:hAnsiTheme="minorHAnsi" w:cstheme="minorBidi"/>
          <w:b w:val="0"/>
          <w:szCs w:val="22"/>
          <w:lang w:eastAsia="en-AU"/>
        </w:rPr>
      </w:pPr>
      <w:hyperlink w:anchor="_Toc457291228" w:history="1">
        <w:r w:rsidR="00206190" w:rsidRPr="00907E04">
          <w:rPr>
            <w:rStyle w:val="Hyperlink"/>
          </w:rPr>
          <w:t>6.</w:t>
        </w:r>
        <w:r w:rsidR="00206190" w:rsidRPr="00907E04">
          <w:rPr>
            <w:rFonts w:asciiTheme="minorHAnsi" w:eastAsiaTheme="minorEastAsia" w:hAnsiTheme="minorHAnsi" w:cstheme="minorBidi"/>
            <w:b w:val="0"/>
            <w:szCs w:val="22"/>
            <w:lang w:eastAsia="en-AU"/>
          </w:rPr>
          <w:tab/>
        </w:r>
        <w:r w:rsidR="00206190" w:rsidRPr="00907E04">
          <w:rPr>
            <w:rStyle w:val="Hyperlink"/>
          </w:rPr>
          <w:t>Rights for development and production funding</w:t>
        </w:r>
        <w:r w:rsidR="00206190" w:rsidRPr="00907E04">
          <w:rPr>
            <w:webHidden/>
          </w:rPr>
          <w:tab/>
        </w:r>
        <w:r w:rsidR="00206190" w:rsidRPr="00907E04">
          <w:rPr>
            <w:webHidden/>
          </w:rPr>
          <w:fldChar w:fldCharType="begin"/>
        </w:r>
        <w:r w:rsidR="00206190" w:rsidRPr="00907E04">
          <w:rPr>
            <w:webHidden/>
          </w:rPr>
          <w:instrText xml:space="preserve"> PAGEREF _Toc457291228 \h </w:instrText>
        </w:r>
        <w:r w:rsidR="00206190" w:rsidRPr="00907E04">
          <w:rPr>
            <w:webHidden/>
          </w:rPr>
        </w:r>
        <w:r w:rsidR="00206190" w:rsidRPr="00907E04">
          <w:rPr>
            <w:webHidden/>
          </w:rPr>
          <w:fldChar w:fldCharType="separate"/>
        </w:r>
        <w:r w:rsidR="00206190" w:rsidRPr="00907E04">
          <w:rPr>
            <w:webHidden/>
          </w:rPr>
          <w:t>8</w:t>
        </w:r>
        <w:r w:rsidR="00206190" w:rsidRPr="00907E04">
          <w:rPr>
            <w:webHidden/>
          </w:rPr>
          <w:fldChar w:fldCharType="end"/>
        </w:r>
      </w:hyperlink>
    </w:p>
    <w:p w14:paraId="391F3573" w14:textId="77777777" w:rsidR="00206190" w:rsidRPr="00907E04" w:rsidRDefault="00036A88">
      <w:pPr>
        <w:pStyle w:val="TOC2"/>
        <w:rPr>
          <w:rFonts w:asciiTheme="minorHAnsi" w:eastAsiaTheme="minorEastAsia" w:hAnsiTheme="minorHAnsi" w:cstheme="minorBidi"/>
          <w:b w:val="0"/>
          <w:szCs w:val="22"/>
          <w:lang w:eastAsia="en-AU"/>
        </w:rPr>
      </w:pPr>
      <w:hyperlink w:anchor="_Toc457291229" w:history="1">
        <w:r w:rsidR="00206190" w:rsidRPr="00907E04">
          <w:rPr>
            <w:rStyle w:val="Hyperlink"/>
          </w:rPr>
          <w:t>7.</w:t>
        </w:r>
        <w:r w:rsidR="00206190" w:rsidRPr="00907E04">
          <w:rPr>
            <w:rFonts w:asciiTheme="minorHAnsi" w:eastAsiaTheme="minorEastAsia" w:hAnsiTheme="minorHAnsi" w:cstheme="minorBidi"/>
            <w:b w:val="0"/>
            <w:szCs w:val="22"/>
            <w:lang w:eastAsia="en-AU"/>
          </w:rPr>
          <w:tab/>
        </w:r>
        <w:r w:rsidR="00206190" w:rsidRPr="00907E04">
          <w:rPr>
            <w:rStyle w:val="Hyperlink"/>
          </w:rPr>
          <w:t>Reversion</w:t>
        </w:r>
        <w:r w:rsidR="00206190" w:rsidRPr="00907E04">
          <w:rPr>
            <w:webHidden/>
          </w:rPr>
          <w:tab/>
        </w:r>
        <w:r w:rsidR="00206190" w:rsidRPr="00907E04">
          <w:rPr>
            <w:webHidden/>
          </w:rPr>
          <w:fldChar w:fldCharType="begin"/>
        </w:r>
        <w:r w:rsidR="00206190" w:rsidRPr="00907E04">
          <w:rPr>
            <w:webHidden/>
          </w:rPr>
          <w:instrText xml:space="preserve"> PAGEREF _Toc457291229 \h </w:instrText>
        </w:r>
        <w:r w:rsidR="00206190" w:rsidRPr="00907E04">
          <w:rPr>
            <w:webHidden/>
          </w:rPr>
        </w:r>
        <w:r w:rsidR="00206190" w:rsidRPr="00907E04">
          <w:rPr>
            <w:webHidden/>
          </w:rPr>
          <w:fldChar w:fldCharType="separate"/>
        </w:r>
        <w:r w:rsidR="00206190" w:rsidRPr="00907E04">
          <w:rPr>
            <w:webHidden/>
          </w:rPr>
          <w:t>9</w:t>
        </w:r>
        <w:r w:rsidR="00206190" w:rsidRPr="00907E04">
          <w:rPr>
            <w:webHidden/>
          </w:rPr>
          <w:fldChar w:fldCharType="end"/>
        </w:r>
      </w:hyperlink>
    </w:p>
    <w:p w14:paraId="7D5246E1" w14:textId="77777777" w:rsidR="00206190" w:rsidRPr="00907E04" w:rsidRDefault="00036A88">
      <w:pPr>
        <w:pStyle w:val="TOC2"/>
        <w:rPr>
          <w:rFonts w:asciiTheme="minorHAnsi" w:eastAsiaTheme="minorEastAsia" w:hAnsiTheme="minorHAnsi" w:cstheme="minorBidi"/>
          <w:b w:val="0"/>
          <w:szCs w:val="22"/>
          <w:lang w:eastAsia="en-AU"/>
        </w:rPr>
      </w:pPr>
      <w:hyperlink w:anchor="_Toc457291230" w:history="1">
        <w:r w:rsidR="00206190" w:rsidRPr="00907E04">
          <w:rPr>
            <w:rStyle w:val="Hyperlink"/>
          </w:rPr>
          <w:t>8.</w:t>
        </w:r>
        <w:r w:rsidR="00206190" w:rsidRPr="00907E04">
          <w:rPr>
            <w:rFonts w:asciiTheme="minorHAnsi" w:eastAsiaTheme="minorEastAsia" w:hAnsiTheme="minorHAnsi" w:cstheme="minorBidi"/>
            <w:b w:val="0"/>
            <w:szCs w:val="22"/>
            <w:lang w:eastAsia="en-AU"/>
          </w:rPr>
          <w:tab/>
        </w:r>
        <w:r w:rsidR="00206190" w:rsidRPr="00907E04">
          <w:rPr>
            <w:rStyle w:val="Hyperlink"/>
          </w:rPr>
          <w:t>Completion Guarantee</w:t>
        </w:r>
        <w:r w:rsidR="00206190" w:rsidRPr="00907E04">
          <w:rPr>
            <w:webHidden/>
          </w:rPr>
          <w:tab/>
        </w:r>
        <w:r w:rsidR="00206190" w:rsidRPr="00907E04">
          <w:rPr>
            <w:webHidden/>
          </w:rPr>
          <w:fldChar w:fldCharType="begin"/>
        </w:r>
        <w:r w:rsidR="00206190" w:rsidRPr="00907E04">
          <w:rPr>
            <w:webHidden/>
          </w:rPr>
          <w:instrText xml:space="preserve"> PAGEREF _Toc457291230 \h </w:instrText>
        </w:r>
        <w:r w:rsidR="00206190" w:rsidRPr="00907E04">
          <w:rPr>
            <w:webHidden/>
          </w:rPr>
        </w:r>
        <w:r w:rsidR="00206190" w:rsidRPr="00907E04">
          <w:rPr>
            <w:webHidden/>
          </w:rPr>
          <w:fldChar w:fldCharType="separate"/>
        </w:r>
        <w:r w:rsidR="00206190" w:rsidRPr="00907E04">
          <w:rPr>
            <w:webHidden/>
          </w:rPr>
          <w:t>10</w:t>
        </w:r>
        <w:r w:rsidR="00206190" w:rsidRPr="00907E04">
          <w:rPr>
            <w:webHidden/>
          </w:rPr>
          <w:fldChar w:fldCharType="end"/>
        </w:r>
      </w:hyperlink>
    </w:p>
    <w:p w14:paraId="5876183A" w14:textId="77777777" w:rsidR="00206190" w:rsidRPr="00907E04" w:rsidRDefault="00036A88">
      <w:pPr>
        <w:pStyle w:val="TOC2"/>
        <w:rPr>
          <w:rFonts w:asciiTheme="minorHAnsi" w:eastAsiaTheme="minorEastAsia" w:hAnsiTheme="minorHAnsi" w:cstheme="minorBidi"/>
          <w:b w:val="0"/>
          <w:szCs w:val="22"/>
          <w:lang w:eastAsia="en-AU"/>
        </w:rPr>
      </w:pPr>
      <w:hyperlink w:anchor="_Toc457291231" w:history="1">
        <w:r w:rsidR="00206190" w:rsidRPr="00907E04">
          <w:rPr>
            <w:rStyle w:val="Hyperlink"/>
          </w:rPr>
          <w:t>9.</w:t>
        </w:r>
        <w:r w:rsidR="00206190" w:rsidRPr="00907E04">
          <w:rPr>
            <w:rFonts w:asciiTheme="minorHAnsi" w:eastAsiaTheme="minorEastAsia" w:hAnsiTheme="minorHAnsi" w:cstheme="minorBidi"/>
            <w:b w:val="0"/>
            <w:szCs w:val="22"/>
            <w:lang w:eastAsia="en-AU"/>
          </w:rPr>
          <w:tab/>
        </w:r>
        <w:r w:rsidR="00206190" w:rsidRPr="00907E04">
          <w:rPr>
            <w:rStyle w:val="Hyperlink"/>
          </w:rPr>
          <w:t>Accessibility of screen content</w:t>
        </w:r>
        <w:r w:rsidR="00206190" w:rsidRPr="00907E04">
          <w:rPr>
            <w:webHidden/>
          </w:rPr>
          <w:tab/>
        </w:r>
        <w:r w:rsidR="00206190" w:rsidRPr="00907E04">
          <w:rPr>
            <w:webHidden/>
          </w:rPr>
          <w:fldChar w:fldCharType="begin"/>
        </w:r>
        <w:r w:rsidR="00206190" w:rsidRPr="00907E04">
          <w:rPr>
            <w:webHidden/>
          </w:rPr>
          <w:instrText xml:space="preserve"> PAGEREF _Toc457291231 \h </w:instrText>
        </w:r>
        <w:r w:rsidR="00206190" w:rsidRPr="00907E04">
          <w:rPr>
            <w:webHidden/>
          </w:rPr>
        </w:r>
        <w:r w:rsidR="00206190" w:rsidRPr="00907E04">
          <w:rPr>
            <w:webHidden/>
          </w:rPr>
          <w:fldChar w:fldCharType="separate"/>
        </w:r>
        <w:r w:rsidR="00206190" w:rsidRPr="00907E04">
          <w:rPr>
            <w:webHidden/>
          </w:rPr>
          <w:t>10</w:t>
        </w:r>
        <w:r w:rsidR="00206190" w:rsidRPr="00907E04">
          <w:rPr>
            <w:webHidden/>
          </w:rPr>
          <w:fldChar w:fldCharType="end"/>
        </w:r>
      </w:hyperlink>
    </w:p>
    <w:p w14:paraId="458C57E4" w14:textId="77777777" w:rsidR="00206190" w:rsidRPr="00907E04" w:rsidRDefault="00036A88">
      <w:pPr>
        <w:pStyle w:val="TOC2"/>
        <w:rPr>
          <w:rFonts w:asciiTheme="minorHAnsi" w:eastAsiaTheme="minorEastAsia" w:hAnsiTheme="minorHAnsi" w:cstheme="minorBidi"/>
          <w:b w:val="0"/>
          <w:szCs w:val="22"/>
          <w:lang w:eastAsia="en-AU"/>
        </w:rPr>
      </w:pPr>
      <w:hyperlink w:anchor="_Toc457291232" w:history="1">
        <w:r w:rsidR="00206190" w:rsidRPr="00907E04">
          <w:rPr>
            <w:rStyle w:val="Hyperlink"/>
          </w:rPr>
          <w:t xml:space="preserve">10. </w:t>
        </w:r>
        <w:r w:rsidR="00206190" w:rsidRPr="00907E04">
          <w:rPr>
            <w:rFonts w:asciiTheme="minorHAnsi" w:eastAsiaTheme="minorEastAsia" w:hAnsiTheme="minorHAnsi" w:cstheme="minorBidi"/>
            <w:b w:val="0"/>
            <w:szCs w:val="22"/>
            <w:lang w:eastAsia="en-AU"/>
          </w:rPr>
          <w:tab/>
        </w:r>
        <w:r w:rsidR="00206190" w:rsidRPr="00907E04">
          <w:rPr>
            <w:rStyle w:val="Hyperlink"/>
          </w:rPr>
          <w:t>Delivery items for Screen Australia and NFSA</w:t>
        </w:r>
        <w:r w:rsidR="00206190" w:rsidRPr="00907E04">
          <w:rPr>
            <w:webHidden/>
          </w:rPr>
          <w:tab/>
        </w:r>
        <w:r w:rsidR="00206190" w:rsidRPr="00907E04">
          <w:rPr>
            <w:webHidden/>
          </w:rPr>
          <w:fldChar w:fldCharType="begin"/>
        </w:r>
        <w:r w:rsidR="00206190" w:rsidRPr="00907E04">
          <w:rPr>
            <w:webHidden/>
          </w:rPr>
          <w:instrText xml:space="preserve"> PAGEREF _Toc457291232 \h </w:instrText>
        </w:r>
        <w:r w:rsidR="00206190" w:rsidRPr="00907E04">
          <w:rPr>
            <w:webHidden/>
          </w:rPr>
        </w:r>
        <w:r w:rsidR="00206190" w:rsidRPr="00907E04">
          <w:rPr>
            <w:webHidden/>
          </w:rPr>
          <w:fldChar w:fldCharType="separate"/>
        </w:r>
        <w:r w:rsidR="00206190" w:rsidRPr="00907E04">
          <w:rPr>
            <w:webHidden/>
          </w:rPr>
          <w:t>10</w:t>
        </w:r>
        <w:r w:rsidR="00206190" w:rsidRPr="00907E04">
          <w:rPr>
            <w:webHidden/>
          </w:rPr>
          <w:fldChar w:fldCharType="end"/>
        </w:r>
      </w:hyperlink>
    </w:p>
    <w:p w14:paraId="3414921B" w14:textId="77777777" w:rsidR="00206190" w:rsidRPr="00907E04" w:rsidRDefault="00036A88">
      <w:pPr>
        <w:pStyle w:val="TOC2"/>
        <w:rPr>
          <w:rFonts w:asciiTheme="minorHAnsi" w:eastAsiaTheme="minorEastAsia" w:hAnsiTheme="minorHAnsi" w:cstheme="minorBidi"/>
          <w:b w:val="0"/>
          <w:szCs w:val="22"/>
          <w:lang w:eastAsia="en-AU"/>
        </w:rPr>
      </w:pPr>
      <w:hyperlink w:anchor="_Toc457291233" w:history="1">
        <w:r w:rsidR="00206190" w:rsidRPr="00907E04">
          <w:rPr>
            <w:rStyle w:val="Hyperlink"/>
          </w:rPr>
          <w:t>GLOSSARY</w:t>
        </w:r>
        <w:r w:rsidR="00206190" w:rsidRPr="00907E04">
          <w:rPr>
            <w:webHidden/>
          </w:rPr>
          <w:tab/>
        </w:r>
        <w:r w:rsidR="00206190" w:rsidRPr="00907E04">
          <w:rPr>
            <w:webHidden/>
          </w:rPr>
          <w:fldChar w:fldCharType="begin"/>
        </w:r>
        <w:r w:rsidR="00206190" w:rsidRPr="00907E04">
          <w:rPr>
            <w:webHidden/>
          </w:rPr>
          <w:instrText xml:space="preserve"> PAGEREF _Toc457291233 \h </w:instrText>
        </w:r>
        <w:r w:rsidR="00206190" w:rsidRPr="00907E04">
          <w:rPr>
            <w:webHidden/>
          </w:rPr>
        </w:r>
        <w:r w:rsidR="00206190" w:rsidRPr="00907E04">
          <w:rPr>
            <w:webHidden/>
          </w:rPr>
          <w:fldChar w:fldCharType="separate"/>
        </w:r>
        <w:r w:rsidR="00206190" w:rsidRPr="00907E04">
          <w:rPr>
            <w:webHidden/>
          </w:rPr>
          <w:t>12</w:t>
        </w:r>
        <w:r w:rsidR="00206190" w:rsidRPr="00907E04">
          <w:rPr>
            <w:webHidden/>
          </w:rPr>
          <w:fldChar w:fldCharType="end"/>
        </w:r>
      </w:hyperlink>
    </w:p>
    <w:p w14:paraId="1435EC34" w14:textId="77777777" w:rsidR="00206190" w:rsidRPr="00907E04" w:rsidRDefault="00036A88">
      <w:pPr>
        <w:pStyle w:val="TOC2"/>
        <w:rPr>
          <w:rFonts w:asciiTheme="minorHAnsi" w:eastAsiaTheme="minorEastAsia" w:hAnsiTheme="minorHAnsi" w:cstheme="minorBidi"/>
          <w:b w:val="0"/>
          <w:szCs w:val="22"/>
          <w:lang w:eastAsia="en-AU"/>
        </w:rPr>
      </w:pPr>
      <w:hyperlink w:anchor="_Toc457291234" w:history="1">
        <w:r w:rsidR="00206190" w:rsidRPr="00907E04">
          <w:rPr>
            <w:rStyle w:val="Hyperlink"/>
          </w:rPr>
          <w:t>Schedule A: Fees</w:t>
        </w:r>
        <w:r w:rsidR="00206190" w:rsidRPr="00907E04">
          <w:rPr>
            <w:webHidden/>
          </w:rPr>
          <w:tab/>
        </w:r>
        <w:r w:rsidR="00206190" w:rsidRPr="00907E04">
          <w:rPr>
            <w:webHidden/>
          </w:rPr>
          <w:fldChar w:fldCharType="begin"/>
        </w:r>
        <w:r w:rsidR="00206190" w:rsidRPr="00907E04">
          <w:rPr>
            <w:webHidden/>
          </w:rPr>
          <w:instrText xml:space="preserve"> PAGEREF _Toc457291234 \h </w:instrText>
        </w:r>
        <w:r w:rsidR="00206190" w:rsidRPr="00907E04">
          <w:rPr>
            <w:webHidden/>
          </w:rPr>
        </w:r>
        <w:r w:rsidR="00206190" w:rsidRPr="00907E04">
          <w:rPr>
            <w:webHidden/>
          </w:rPr>
          <w:fldChar w:fldCharType="separate"/>
        </w:r>
        <w:r w:rsidR="00206190" w:rsidRPr="00907E04">
          <w:rPr>
            <w:webHidden/>
          </w:rPr>
          <w:t>14</w:t>
        </w:r>
        <w:r w:rsidR="00206190" w:rsidRPr="00907E04">
          <w:rPr>
            <w:webHidden/>
          </w:rPr>
          <w:fldChar w:fldCharType="end"/>
        </w:r>
      </w:hyperlink>
    </w:p>
    <w:p w14:paraId="73B34AEC" w14:textId="77777777" w:rsidR="00206190" w:rsidRPr="00907E04" w:rsidRDefault="00036A88">
      <w:pPr>
        <w:pStyle w:val="TOC2"/>
        <w:rPr>
          <w:rFonts w:asciiTheme="minorHAnsi" w:eastAsiaTheme="minorEastAsia" w:hAnsiTheme="minorHAnsi" w:cstheme="minorBidi"/>
          <w:b w:val="0"/>
          <w:szCs w:val="22"/>
          <w:lang w:eastAsia="en-AU"/>
        </w:rPr>
      </w:pPr>
      <w:hyperlink w:anchor="_Toc457291235" w:history="1">
        <w:r w:rsidR="00206190" w:rsidRPr="00907E04">
          <w:rPr>
            <w:rStyle w:val="Hyperlink"/>
          </w:rPr>
          <w:t>Change log</w:t>
        </w:r>
        <w:r w:rsidR="00206190" w:rsidRPr="00907E04">
          <w:rPr>
            <w:webHidden/>
          </w:rPr>
          <w:tab/>
        </w:r>
        <w:r w:rsidR="00206190" w:rsidRPr="00907E04">
          <w:rPr>
            <w:webHidden/>
          </w:rPr>
          <w:fldChar w:fldCharType="begin"/>
        </w:r>
        <w:r w:rsidR="00206190" w:rsidRPr="00907E04">
          <w:rPr>
            <w:webHidden/>
          </w:rPr>
          <w:instrText xml:space="preserve"> PAGEREF _Toc457291235 \h </w:instrText>
        </w:r>
        <w:r w:rsidR="00206190" w:rsidRPr="00907E04">
          <w:rPr>
            <w:webHidden/>
          </w:rPr>
        </w:r>
        <w:r w:rsidR="00206190" w:rsidRPr="00907E04">
          <w:rPr>
            <w:webHidden/>
          </w:rPr>
          <w:fldChar w:fldCharType="separate"/>
        </w:r>
        <w:r w:rsidR="00206190" w:rsidRPr="00907E04">
          <w:rPr>
            <w:webHidden/>
          </w:rPr>
          <w:t>15</w:t>
        </w:r>
        <w:r w:rsidR="00206190" w:rsidRPr="00907E04">
          <w:rPr>
            <w:webHidden/>
          </w:rPr>
          <w:fldChar w:fldCharType="end"/>
        </w:r>
      </w:hyperlink>
    </w:p>
    <w:p w14:paraId="404E3D3D" w14:textId="77777777" w:rsidR="00AD0D8E" w:rsidRPr="00907E04" w:rsidRDefault="004263FE" w:rsidP="003606E4">
      <w:pPr>
        <w:pStyle w:val="Body"/>
      </w:pPr>
      <w:r w:rsidRPr="00907E04">
        <w:rPr>
          <w:sz w:val="22"/>
          <w:szCs w:val="24"/>
        </w:rPr>
        <w:fldChar w:fldCharType="end"/>
      </w:r>
    </w:p>
    <w:p w14:paraId="14903098" w14:textId="77777777" w:rsidR="00AD0D8E" w:rsidRPr="00907E04" w:rsidRDefault="00AD0D8E" w:rsidP="00AD0D8E">
      <w:pPr>
        <w:pStyle w:val="Heading2"/>
      </w:pPr>
      <w:r w:rsidRPr="00907E04">
        <w:rPr>
          <w:rFonts w:ascii="Helvetica" w:hAnsi="Helvetica"/>
        </w:rPr>
        <w:br w:type="page"/>
      </w:r>
      <w:bookmarkStart w:id="8" w:name="_Toc393724327"/>
      <w:bookmarkStart w:id="9" w:name="_Toc393886224"/>
      <w:bookmarkStart w:id="10" w:name="_Toc457291221"/>
      <w:r w:rsidRPr="00907E04">
        <w:lastRenderedPageBreak/>
        <w:t>INTRODUCTION</w:t>
      </w:r>
      <w:bookmarkEnd w:id="8"/>
      <w:bookmarkEnd w:id="9"/>
      <w:bookmarkEnd w:id="10"/>
    </w:p>
    <w:p w14:paraId="7AA4EC1D" w14:textId="77777777" w:rsidR="00AD0D8E" w:rsidRPr="00907E04" w:rsidRDefault="00AD0D8E" w:rsidP="009F6D30">
      <w:pPr>
        <w:pStyle w:val="Heading3"/>
        <w:spacing w:before="120"/>
      </w:pPr>
      <w:r w:rsidRPr="00907E04">
        <w:t>Screen Australia funding programs</w:t>
      </w:r>
    </w:p>
    <w:p w14:paraId="24031DE1" w14:textId="77777777" w:rsidR="00AD0D8E" w:rsidRPr="00907E04" w:rsidRDefault="00AD0D8E" w:rsidP="009F6D30">
      <w:pPr>
        <w:pStyle w:val="Body"/>
      </w:pPr>
      <w:r w:rsidRPr="00907E04">
        <w:t xml:space="preserve">Screen Australia is the </w:t>
      </w:r>
      <w:r w:rsidR="00350CA1" w:rsidRPr="00907E04">
        <w:t xml:space="preserve">Australian </w:t>
      </w:r>
      <w:r w:rsidRPr="00907E04">
        <w:t xml:space="preserve">Government’s primary funding body for the Australian screen production industry. Its functions are to support and promote the development of a highly creative, culturally relevant, innovative and commercially sustainable Australian screen </w:t>
      </w:r>
      <w:r w:rsidR="00440744" w:rsidRPr="00907E04">
        <w:t>sector</w:t>
      </w:r>
      <w:r w:rsidRPr="00907E04">
        <w:t>. To this end, Screen Australia offers funding programs</w:t>
      </w:r>
      <w:r w:rsidR="00B96925" w:rsidRPr="00907E04">
        <w:t xml:space="preserve"> for projects, businesses</w:t>
      </w:r>
      <w:r w:rsidR="00D9774F" w:rsidRPr="00907E04">
        <w:t xml:space="preserve"> and</w:t>
      </w:r>
      <w:r w:rsidR="00E84FC2" w:rsidRPr="00907E04">
        <w:t xml:space="preserve"> </w:t>
      </w:r>
      <w:r w:rsidR="00B96925" w:rsidRPr="00907E04">
        <w:t>practitioners across film, television drama</w:t>
      </w:r>
      <w:r w:rsidR="00D9774F" w:rsidRPr="00907E04">
        <w:t xml:space="preserve">, </w:t>
      </w:r>
      <w:r w:rsidR="00B96925" w:rsidRPr="00907E04">
        <w:t xml:space="preserve">documentary </w:t>
      </w:r>
      <w:r w:rsidR="00C2700D" w:rsidRPr="00907E04">
        <w:t xml:space="preserve">and </w:t>
      </w:r>
      <w:r w:rsidR="00B96925" w:rsidRPr="00907E04">
        <w:t>multi-platform storytelling</w:t>
      </w:r>
      <w:r w:rsidR="005E0368" w:rsidRPr="00907E04">
        <w:t xml:space="preserve">, as well as programs specifically targeting Indigenous </w:t>
      </w:r>
      <w:r w:rsidR="00573341" w:rsidRPr="00907E04">
        <w:t xml:space="preserve">screen </w:t>
      </w:r>
      <w:r w:rsidR="005E0368" w:rsidRPr="00907E04">
        <w:t>practitioners</w:t>
      </w:r>
      <w:r w:rsidR="00573341" w:rsidRPr="00907E04">
        <w:t xml:space="preserve"> and their projects</w:t>
      </w:r>
      <w:r w:rsidR="00E84FC2" w:rsidRPr="00907E04">
        <w:t>.</w:t>
      </w:r>
      <w:r w:rsidR="003607B7" w:rsidRPr="00907E04">
        <w:t xml:space="preserve"> </w:t>
      </w:r>
    </w:p>
    <w:p w14:paraId="269E18A2" w14:textId="77777777" w:rsidR="00AD0D8E" w:rsidRPr="00907E04" w:rsidRDefault="00AD0D8E" w:rsidP="009F6D30">
      <w:pPr>
        <w:pStyle w:val="Body"/>
      </w:pPr>
      <w:r w:rsidRPr="00907E04">
        <w:t xml:space="preserve">Funding is </w:t>
      </w:r>
      <w:r w:rsidR="00FC53A2" w:rsidRPr="00907E04">
        <w:t xml:space="preserve">typically </w:t>
      </w:r>
      <w:r w:rsidRPr="00907E04">
        <w:t xml:space="preserve">provided by way of grant, loan or </w:t>
      </w:r>
      <w:r w:rsidR="00A13731" w:rsidRPr="00907E04">
        <w:t>recoupable</w:t>
      </w:r>
      <w:r w:rsidRPr="00907E04">
        <w:t xml:space="preserve"> investment, depending on the type of </w:t>
      </w:r>
      <w:r w:rsidR="004746E7" w:rsidRPr="00907E04">
        <w:t xml:space="preserve">project and </w:t>
      </w:r>
      <w:r w:rsidRPr="00907E04">
        <w:t xml:space="preserve">program applied for. </w:t>
      </w:r>
    </w:p>
    <w:p w14:paraId="1A23B4CD" w14:textId="77777777" w:rsidR="00AD0D8E" w:rsidRPr="00907E04" w:rsidRDefault="00AD0D8E" w:rsidP="009F6D30">
      <w:pPr>
        <w:pStyle w:val="Body"/>
      </w:pPr>
      <w:r w:rsidRPr="00907E04">
        <w:t xml:space="preserve">Funding decisions are determined </w:t>
      </w:r>
      <w:r w:rsidR="00D9774F" w:rsidRPr="00907E04">
        <w:t xml:space="preserve">in accordance with </w:t>
      </w:r>
      <w:r w:rsidRPr="00907E04">
        <w:t>the</w:t>
      </w:r>
      <w:r w:rsidR="00D9774F" w:rsidRPr="00907E04">
        <w:t>se</w:t>
      </w:r>
      <w:r w:rsidRPr="00907E04">
        <w:t xml:space="preserve"> terms </w:t>
      </w:r>
      <w:r w:rsidR="00D9774F" w:rsidRPr="00907E04">
        <w:t>of trade</w:t>
      </w:r>
      <w:r w:rsidR="00C67D6D" w:rsidRPr="00907E04">
        <w:t>,</w:t>
      </w:r>
      <w:r w:rsidR="00D9774F" w:rsidRPr="00907E04">
        <w:t xml:space="preserve"> </w:t>
      </w:r>
      <w:r w:rsidR="00C67D6D" w:rsidRPr="00907E04">
        <w:t xml:space="preserve">the applicable program guidelines </w:t>
      </w:r>
      <w:r w:rsidRPr="00907E04">
        <w:t>and available funding for the relevant program, and</w:t>
      </w:r>
      <w:r w:rsidR="00123887" w:rsidRPr="00907E04">
        <w:t>, except in the case of Producer Equity payments, by</w:t>
      </w:r>
      <w:r w:rsidRPr="00907E04">
        <w:t xml:space="preserve"> the number and quality of competing qualifying applications. Eligibility requirements apply to both applicants and projects for which funding is sought.</w:t>
      </w:r>
    </w:p>
    <w:p w14:paraId="66DBEDEB" w14:textId="77777777" w:rsidR="002617FB" w:rsidRPr="00907E04" w:rsidRDefault="002617FB" w:rsidP="009F6D30">
      <w:pPr>
        <w:pStyle w:val="Body"/>
      </w:pPr>
      <w:r w:rsidRPr="00907E04">
        <w:t xml:space="preserve">For the purposes of its documentary funding programs, </w:t>
      </w:r>
      <w:r w:rsidR="00A950D0" w:rsidRPr="00907E04">
        <w:t xml:space="preserve">including the Producer Equity Program, </w:t>
      </w:r>
      <w:r w:rsidRPr="00907E04">
        <w:t xml:space="preserve">Screen Australia will </w:t>
      </w:r>
      <w:r w:rsidR="00D9774F" w:rsidRPr="00907E04">
        <w:t xml:space="preserve">also </w:t>
      </w:r>
      <w:r w:rsidRPr="00907E04">
        <w:t xml:space="preserve">have regard to the guidelines </w:t>
      </w:r>
      <w:r w:rsidR="00A950D0" w:rsidRPr="00907E04">
        <w:t>used</w:t>
      </w:r>
      <w:r w:rsidRPr="00907E04">
        <w:t xml:space="preserve"> by the Australian Communications and Media Authority (ACMA). These guidelines are available on the ACMA website.</w:t>
      </w:r>
    </w:p>
    <w:p w14:paraId="1E433B39" w14:textId="77777777" w:rsidR="00AD0D8E" w:rsidRPr="00907E04" w:rsidRDefault="00A13731" w:rsidP="009F6D30">
      <w:pPr>
        <w:pStyle w:val="Heading3"/>
        <w:spacing w:before="120"/>
      </w:pPr>
      <w:r w:rsidRPr="00907E04">
        <w:t>Application of</w:t>
      </w:r>
      <w:r w:rsidR="007662A3" w:rsidRPr="00907E04">
        <w:t xml:space="preserve"> </w:t>
      </w:r>
      <w:r w:rsidR="00AD0D8E" w:rsidRPr="00907E04">
        <w:t xml:space="preserve">Terms of Trade and </w:t>
      </w:r>
      <w:r w:rsidR="00C86B0B" w:rsidRPr="00907E04">
        <w:t>p</w:t>
      </w:r>
      <w:r w:rsidR="00AD0D8E" w:rsidRPr="00907E04">
        <w:t xml:space="preserve">rogram </w:t>
      </w:r>
      <w:r w:rsidR="00C86B0B" w:rsidRPr="00907E04">
        <w:t>g</w:t>
      </w:r>
      <w:r w:rsidR="00AD0D8E" w:rsidRPr="00907E04">
        <w:t>uidelines</w:t>
      </w:r>
    </w:p>
    <w:p w14:paraId="1443ADEF" w14:textId="77777777" w:rsidR="00A13731" w:rsidRPr="00907E04" w:rsidRDefault="00A13731" w:rsidP="009F6D30">
      <w:pPr>
        <w:pStyle w:val="Body"/>
      </w:pPr>
      <w:r w:rsidRPr="00907E04">
        <w:t>These</w:t>
      </w:r>
      <w:r w:rsidR="00AD0D8E" w:rsidRPr="00907E04">
        <w:t xml:space="preserve"> Terms of Trade</w:t>
      </w:r>
      <w:r w:rsidR="004746E7" w:rsidRPr="00907E04">
        <w:t xml:space="preserve"> </w:t>
      </w:r>
      <w:r w:rsidR="00AD0D8E" w:rsidRPr="00907E04">
        <w:t xml:space="preserve">broadly outline the core terms on which the organisation will transact its business. They apply to Screen Australia funding support </w:t>
      </w:r>
      <w:r w:rsidR="00C609DF" w:rsidRPr="00907E04">
        <w:t>including</w:t>
      </w:r>
      <w:r w:rsidRPr="00907E04">
        <w:t>, to a limited extent,</w:t>
      </w:r>
      <w:r w:rsidR="00BA6706" w:rsidRPr="00907E04">
        <w:t xml:space="preserve"> </w:t>
      </w:r>
      <w:r w:rsidR="00AD0D8E" w:rsidRPr="00907E04">
        <w:t xml:space="preserve">the </w:t>
      </w:r>
      <w:r w:rsidR="009A67AD" w:rsidRPr="00907E04">
        <w:t>Producer Equity</w:t>
      </w:r>
      <w:r w:rsidR="00AD0D8E" w:rsidRPr="00907E04">
        <w:t xml:space="preserve"> </w:t>
      </w:r>
      <w:r w:rsidR="009A67AD" w:rsidRPr="00907E04">
        <w:t>payment</w:t>
      </w:r>
      <w:r w:rsidR="00AD0D8E" w:rsidRPr="00907E04">
        <w:t>. They do not apply to</w:t>
      </w:r>
      <w:r w:rsidRPr="00907E04">
        <w:t xml:space="preserve"> Screen Australia acting in the capacity of:</w:t>
      </w:r>
    </w:p>
    <w:p w14:paraId="03747475" w14:textId="77777777" w:rsidR="00A13731" w:rsidRPr="00907E04" w:rsidRDefault="00A12FD4" w:rsidP="009F6D30">
      <w:pPr>
        <w:pStyle w:val="Body"/>
        <w:ind w:left="426" w:hanging="426"/>
      </w:pPr>
      <w:r w:rsidRPr="00907E04">
        <w:t>(</w:t>
      </w:r>
      <w:proofErr w:type="spellStart"/>
      <w:r w:rsidRPr="00907E04">
        <w:t>a</w:t>
      </w:r>
      <w:proofErr w:type="spellEnd"/>
      <w:r w:rsidRPr="00907E04">
        <w:t>)</w:t>
      </w:r>
      <w:r w:rsidRPr="00907E04">
        <w:tab/>
        <w:t xml:space="preserve">the </w:t>
      </w:r>
      <w:r w:rsidR="00A13731" w:rsidRPr="00907E04">
        <w:t xml:space="preserve">film authority responsible for the administration of the </w:t>
      </w:r>
      <w:r w:rsidR="00AD0D8E" w:rsidRPr="00907E04">
        <w:t>Producer Offset</w:t>
      </w:r>
      <w:r w:rsidR="00A13731" w:rsidRPr="00907E04">
        <w:t xml:space="preserve"> under</w:t>
      </w:r>
      <w:r w:rsidR="00AD0D8E" w:rsidRPr="00907E04">
        <w:t xml:space="preserve"> </w:t>
      </w:r>
      <w:r w:rsidR="00691D79" w:rsidRPr="00907E04">
        <w:t>d</w:t>
      </w:r>
      <w:r w:rsidR="00AD0D8E" w:rsidRPr="00907E04">
        <w:t xml:space="preserve">ivision 376 of the </w:t>
      </w:r>
      <w:r w:rsidR="00AD0D8E" w:rsidRPr="00907E04">
        <w:rPr>
          <w:i/>
        </w:rPr>
        <w:t>Income Tax Assessment Act 1997</w:t>
      </w:r>
      <w:r w:rsidR="00A13731" w:rsidRPr="00907E04">
        <w:t xml:space="preserve"> and the Producer Offset Rules; or </w:t>
      </w:r>
    </w:p>
    <w:p w14:paraId="25A45CAF" w14:textId="77777777" w:rsidR="00AD0D8E" w:rsidRPr="00907E04" w:rsidRDefault="00C609DF" w:rsidP="009F6D30">
      <w:pPr>
        <w:pStyle w:val="Body"/>
        <w:ind w:left="426" w:hanging="426"/>
      </w:pPr>
      <w:r w:rsidRPr="00907E04">
        <w:t xml:space="preserve">(b) </w:t>
      </w:r>
      <w:r w:rsidR="00A12FD4" w:rsidRPr="00907E04">
        <w:tab/>
      </w:r>
      <w:r w:rsidR="00A13731" w:rsidRPr="00907E04">
        <w:t>the competent authority for the purposes of Australia’s official co-production program.</w:t>
      </w:r>
    </w:p>
    <w:p w14:paraId="2D84778C" w14:textId="77777777" w:rsidR="00AD0D8E" w:rsidRPr="00907E04" w:rsidRDefault="00D844F7" w:rsidP="009F6D30">
      <w:pPr>
        <w:pStyle w:val="Body"/>
      </w:pPr>
      <w:r w:rsidRPr="00907E04">
        <w:t xml:space="preserve">Successful applicants are required to enter into a legally binding contract with Screen Australia. Contracts </w:t>
      </w:r>
      <w:r w:rsidR="00AD0D8E" w:rsidRPr="00907E04">
        <w:t xml:space="preserve">reflect both these </w:t>
      </w:r>
      <w:r w:rsidR="004746E7" w:rsidRPr="00907E04">
        <w:t>T</w:t>
      </w:r>
      <w:r w:rsidR="00AD0D8E" w:rsidRPr="00907E04">
        <w:t xml:space="preserve">erms of </w:t>
      </w:r>
      <w:r w:rsidR="004746E7" w:rsidRPr="00907E04">
        <w:t>T</w:t>
      </w:r>
      <w:r w:rsidR="00AD0D8E" w:rsidRPr="00907E04">
        <w:t xml:space="preserve">rade and the specific requirements relating to each program as set out in </w:t>
      </w:r>
      <w:r w:rsidR="004746E7" w:rsidRPr="00907E04">
        <w:t>p</w:t>
      </w:r>
      <w:r w:rsidR="00AD0D8E" w:rsidRPr="00907E04">
        <w:t xml:space="preserve">rogram </w:t>
      </w:r>
      <w:r w:rsidR="004746E7" w:rsidRPr="00907E04">
        <w:t>g</w:t>
      </w:r>
      <w:r w:rsidR="00AD0D8E" w:rsidRPr="00907E04">
        <w:t xml:space="preserve">uidelines. </w:t>
      </w:r>
    </w:p>
    <w:p w14:paraId="4DEB04C2" w14:textId="77777777" w:rsidR="00E10753" w:rsidRPr="00907E04" w:rsidRDefault="009C1E9D" w:rsidP="009F6D30">
      <w:pPr>
        <w:pStyle w:val="Body"/>
      </w:pPr>
      <w:r w:rsidRPr="00907E04">
        <w:t>These Terms of T</w:t>
      </w:r>
      <w:r w:rsidR="00037649" w:rsidRPr="00907E04">
        <w:t>rade and Screen Australia</w:t>
      </w:r>
      <w:r w:rsidR="00D07FB0" w:rsidRPr="00907E04">
        <w:t xml:space="preserve"> program</w:t>
      </w:r>
      <w:r w:rsidR="00037649" w:rsidRPr="00907E04">
        <w:t xml:space="preserve"> guidelines must not be relied upon as an offer capable of acceptance by any person or as creating any form of contractual, quasi contractual, </w:t>
      </w:r>
      <w:proofErr w:type="spellStart"/>
      <w:r w:rsidR="00037649" w:rsidRPr="00907E04">
        <w:t>restitutionary</w:t>
      </w:r>
      <w:proofErr w:type="spellEnd"/>
      <w:r w:rsidR="00037649" w:rsidRPr="00907E04">
        <w:t xml:space="preserve"> or promissory estoppel rights</w:t>
      </w:r>
      <w:r w:rsidR="00E05034" w:rsidRPr="00907E04">
        <w:t>,</w:t>
      </w:r>
      <w:r w:rsidR="00037649" w:rsidRPr="00907E04">
        <w:t xml:space="preserve"> or rights based on similar legal or equitable grounds</w:t>
      </w:r>
      <w:r w:rsidR="00E05034" w:rsidRPr="00907E04">
        <w:t>,</w:t>
      </w:r>
      <w:r w:rsidR="00037649" w:rsidRPr="00907E04">
        <w:t xml:space="preserve"> whether implied or otherwise.</w:t>
      </w:r>
    </w:p>
    <w:p w14:paraId="4C226A95" w14:textId="77777777" w:rsidR="003F30C6" w:rsidRPr="00907E04" w:rsidRDefault="003F30C6" w:rsidP="009F6D30">
      <w:pPr>
        <w:pStyle w:val="Body"/>
      </w:pPr>
      <w:r w:rsidRPr="00907E04">
        <w:t>Screen Australia reserves the right to vary its Terms of Trade and/or program guidelines at any time</w:t>
      </w:r>
      <w:r w:rsidR="00F052B9" w:rsidRPr="00907E04">
        <w:t>, to exercise its discretion to make an exception under the Terms of Trade or guidelines in exceptional circumstances,</w:t>
      </w:r>
      <w:r w:rsidRPr="00907E04">
        <w:t xml:space="preserve"> and to terminate any program at any time.</w:t>
      </w:r>
    </w:p>
    <w:p w14:paraId="5F5FA361" w14:textId="77777777" w:rsidR="00107B5E" w:rsidRPr="00907E04" w:rsidRDefault="00FA2A79" w:rsidP="00FA2A79">
      <w:pPr>
        <w:pStyle w:val="Body"/>
      </w:pPr>
      <w:r w:rsidRPr="00907E04">
        <w:t>The Terms of Trade and program guidelines</w:t>
      </w:r>
      <w:r w:rsidR="0043713D" w:rsidRPr="00907E04">
        <w:t xml:space="preserve"> </w:t>
      </w:r>
      <w:r w:rsidRPr="00907E04">
        <w:t xml:space="preserve">in effect at the time an application is received by Screen Australia </w:t>
      </w:r>
      <w:bookmarkStart w:id="11" w:name="_Toc88238418"/>
      <w:r w:rsidRPr="00907E04">
        <w:t>apply to the application.</w:t>
      </w:r>
    </w:p>
    <w:p w14:paraId="730BA47D" w14:textId="77777777" w:rsidR="00AD0D8E" w:rsidRPr="00907E04" w:rsidDel="006E3F2A" w:rsidRDefault="00AD0D8E" w:rsidP="00107B5E">
      <w:pPr>
        <w:pStyle w:val="Heading1"/>
      </w:pPr>
      <w:r w:rsidRPr="00907E04">
        <w:br w:type="page"/>
      </w:r>
      <w:bookmarkStart w:id="12" w:name="_Toc393724328"/>
      <w:bookmarkStart w:id="13" w:name="_Toc393886225"/>
      <w:bookmarkStart w:id="14" w:name="_Toc457291222"/>
      <w:r w:rsidRPr="00907E04" w:rsidDel="006E3F2A">
        <w:lastRenderedPageBreak/>
        <w:t>TERMS OF TRADE</w:t>
      </w:r>
      <w:bookmarkEnd w:id="12"/>
      <w:bookmarkEnd w:id="13"/>
      <w:bookmarkEnd w:id="14"/>
    </w:p>
    <w:p w14:paraId="20B250F7" w14:textId="77777777" w:rsidR="000E3062" w:rsidRPr="00907E04" w:rsidRDefault="000E3062" w:rsidP="004E5A47">
      <w:pPr>
        <w:pStyle w:val="Body"/>
        <w:ind w:right="-382"/>
      </w:pPr>
      <w:r w:rsidRPr="00907E04">
        <w:t xml:space="preserve">Except for </w:t>
      </w:r>
      <w:r w:rsidR="00A950D0" w:rsidRPr="00907E04">
        <w:t xml:space="preserve">the Introduction and </w:t>
      </w:r>
      <w:r w:rsidRPr="00907E04">
        <w:t>section 1, these Terms of Trade do not apply to projects that seek Screen Australia fund</w:t>
      </w:r>
      <w:r w:rsidR="002F052A" w:rsidRPr="00907E04">
        <w:t>s</w:t>
      </w:r>
      <w:r w:rsidRPr="00907E04">
        <w:t xml:space="preserve"> only through the Producer Equity Program.</w:t>
      </w:r>
    </w:p>
    <w:p w14:paraId="73D8C974" w14:textId="77777777" w:rsidR="00AD0D8E" w:rsidRPr="00907E04" w:rsidRDefault="004746E7" w:rsidP="009F6D30">
      <w:pPr>
        <w:pStyle w:val="Bodynumbered1"/>
      </w:pPr>
      <w:bookmarkStart w:id="15" w:name="_Toc457291223"/>
      <w:r w:rsidRPr="00907E04">
        <w:t>1</w:t>
      </w:r>
      <w:r w:rsidR="00AD0D8E" w:rsidRPr="00907E04" w:rsidDel="006E3F2A">
        <w:t>.</w:t>
      </w:r>
      <w:r w:rsidR="00AD0D8E" w:rsidRPr="00907E04" w:rsidDel="006E3F2A">
        <w:tab/>
      </w:r>
      <w:r w:rsidR="00AD0D8E" w:rsidRPr="00907E04">
        <w:t>GENERAL MATTERS</w:t>
      </w:r>
      <w:bookmarkEnd w:id="11"/>
      <w:bookmarkEnd w:id="15"/>
    </w:p>
    <w:p w14:paraId="5EB54A0B" w14:textId="77777777" w:rsidR="00C35180" w:rsidRPr="00907E04" w:rsidRDefault="00C35180" w:rsidP="009F6D30">
      <w:pPr>
        <w:pStyle w:val="Body"/>
      </w:pPr>
      <w:r w:rsidRPr="00907E04">
        <w:t>This section applies to all Screen Australia funding</w:t>
      </w:r>
      <w:r w:rsidR="002F052A" w:rsidRPr="00907E04">
        <w:t xml:space="preserve"> programs</w:t>
      </w:r>
      <w:r w:rsidRPr="00907E04">
        <w:t xml:space="preserve">, including the Producer Equity </w:t>
      </w:r>
      <w:r w:rsidR="002F052A" w:rsidRPr="00907E04">
        <w:t>Program</w:t>
      </w:r>
      <w:r w:rsidR="009A67AD" w:rsidRPr="00907E04">
        <w:t xml:space="preserve"> </w:t>
      </w:r>
      <w:r w:rsidRPr="00907E04">
        <w:t xml:space="preserve">for low-budget documentaries. </w:t>
      </w:r>
    </w:p>
    <w:p w14:paraId="6BE67F34" w14:textId="77777777" w:rsidR="00C00947" w:rsidRPr="00907E04" w:rsidRDefault="00BA6706" w:rsidP="009F6D30">
      <w:pPr>
        <w:pStyle w:val="Bodynumbered2"/>
      </w:pPr>
      <w:r w:rsidRPr="00907E04">
        <w:t>1.1</w:t>
      </w:r>
      <w:r w:rsidR="00AD0D8E" w:rsidRPr="00907E04">
        <w:tab/>
        <w:t>General eligibility for Screen Australia funding</w:t>
      </w:r>
    </w:p>
    <w:p w14:paraId="04AAEDB9" w14:textId="77777777" w:rsidR="004746E7" w:rsidRPr="00907E04" w:rsidRDefault="004746E7" w:rsidP="009F6D30">
      <w:pPr>
        <w:pStyle w:val="Body"/>
      </w:pPr>
      <w:r w:rsidRPr="00907E04">
        <w:t>In the following provisions:</w:t>
      </w:r>
    </w:p>
    <w:p w14:paraId="2C6E8130" w14:textId="77777777" w:rsidR="004746E7" w:rsidRPr="00907E04" w:rsidRDefault="004746E7" w:rsidP="009F6D30">
      <w:pPr>
        <w:pStyle w:val="Body"/>
        <w:ind w:left="426" w:hanging="426"/>
      </w:pPr>
      <w:r w:rsidRPr="00907E04">
        <w:t>(1)</w:t>
      </w:r>
      <w:r w:rsidR="003607B7" w:rsidRPr="00907E04">
        <w:t xml:space="preserve"> </w:t>
      </w:r>
      <w:r w:rsidR="00C43692" w:rsidRPr="00907E04">
        <w:tab/>
      </w:r>
      <w:r w:rsidRPr="00907E04">
        <w:t xml:space="preserve">“broadcaster” means a company providing television broadcasting services in Australia (including subscription television services) under the </w:t>
      </w:r>
      <w:r w:rsidRPr="00907E04">
        <w:rPr>
          <w:i/>
        </w:rPr>
        <w:t>Broadcasting Services Act 1992 (</w:t>
      </w:r>
      <w:proofErr w:type="spellStart"/>
      <w:r w:rsidRPr="00907E04">
        <w:rPr>
          <w:i/>
        </w:rPr>
        <w:t>Cth</w:t>
      </w:r>
      <w:proofErr w:type="spellEnd"/>
      <w:r w:rsidRPr="00907E04">
        <w:rPr>
          <w:i/>
        </w:rPr>
        <w:t>).</w:t>
      </w:r>
      <w:r w:rsidR="003607B7" w:rsidRPr="00907E04">
        <w:t xml:space="preserve"> </w:t>
      </w:r>
    </w:p>
    <w:p w14:paraId="265EE402" w14:textId="77777777" w:rsidR="004746E7" w:rsidRPr="00907E04" w:rsidRDefault="004746E7" w:rsidP="009F6D30">
      <w:pPr>
        <w:pStyle w:val="Body"/>
        <w:ind w:left="426" w:hanging="426"/>
      </w:pPr>
      <w:r w:rsidRPr="00907E04">
        <w:t>(2)</w:t>
      </w:r>
      <w:r w:rsidR="003607B7" w:rsidRPr="00907E04">
        <w:t xml:space="preserve"> </w:t>
      </w:r>
      <w:r w:rsidRPr="00907E04">
        <w:t xml:space="preserve"> </w:t>
      </w:r>
      <w:r w:rsidR="00C43692" w:rsidRPr="00907E04">
        <w:tab/>
      </w:r>
      <w:r w:rsidRPr="00907E04">
        <w:t>“related party” means:</w:t>
      </w:r>
    </w:p>
    <w:p w14:paraId="215DE4D7" w14:textId="77777777" w:rsidR="004746E7" w:rsidRPr="00907E04" w:rsidRDefault="004746E7" w:rsidP="009F6D30">
      <w:pPr>
        <w:pStyle w:val="Body"/>
      </w:pPr>
      <w:r w:rsidRPr="00907E04">
        <w:tab/>
        <w:t>(</w:t>
      </w:r>
      <w:proofErr w:type="spellStart"/>
      <w:r w:rsidRPr="00907E04">
        <w:t>a</w:t>
      </w:r>
      <w:proofErr w:type="spellEnd"/>
      <w:r w:rsidRPr="00907E04">
        <w:t xml:space="preserve">) </w:t>
      </w:r>
      <w:proofErr w:type="spellStart"/>
      <w:r w:rsidRPr="00907E04">
        <w:t>a</w:t>
      </w:r>
      <w:proofErr w:type="spellEnd"/>
      <w:r w:rsidRPr="00907E04">
        <w:t xml:space="preserve"> director </w:t>
      </w:r>
      <w:r w:rsidR="008F2227" w:rsidRPr="00907E04">
        <w:t xml:space="preserve">or other officer </w:t>
      </w:r>
      <w:r w:rsidRPr="00907E04">
        <w:t>of an applicant company; or</w:t>
      </w:r>
    </w:p>
    <w:p w14:paraId="2A20C3DB" w14:textId="77777777" w:rsidR="004746E7" w:rsidRPr="00907E04" w:rsidRDefault="002F052A" w:rsidP="009F6D30">
      <w:pPr>
        <w:pStyle w:val="Body"/>
      </w:pPr>
      <w:r w:rsidRPr="00907E04">
        <w:tab/>
      </w:r>
      <w:r w:rsidR="00A21AE5" w:rsidRPr="00907E04">
        <w:t>(b) the holding company</w:t>
      </w:r>
      <w:r w:rsidR="004746E7" w:rsidRPr="00907E04">
        <w:t xml:space="preserve"> </w:t>
      </w:r>
      <w:r w:rsidR="00A21AE5" w:rsidRPr="00907E04">
        <w:t xml:space="preserve">or </w:t>
      </w:r>
      <w:r w:rsidR="004746E7" w:rsidRPr="00907E04">
        <w:t>a subsidiary of an applicant company; or</w:t>
      </w:r>
      <w:r w:rsidR="003607B7" w:rsidRPr="00907E04">
        <w:t xml:space="preserve"> </w:t>
      </w:r>
      <w:r w:rsidR="004746E7" w:rsidRPr="00907E04">
        <w:t xml:space="preserve"> </w:t>
      </w:r>
    </w:p>
    <w:p w14:paraId="4606616E" w14:textId="77777777" w:rsidR="004746E7" w:rsidRPr="00907E04" w:rsidRDefault="004746E7" w:rsidP="009F6D30">
      <w:pPr>
        <w:pStyle w:val="Body"/>
        <w:ind w:left="426" w:hanging="426"/>
      </w:pPr>
      <w:r w:rsidRPr="00907E04">
        <w:t xml:space="preserve">(c) </w:t>
      </w:r>
      <w:r w:rsidR="009F6D30" w:rsidRPr="00907E04">
        <w:tab/>
      </w:r>
      <w:r w:rsidRPr="00907E04">
        <w:t>any company of which an individual applicant is a director</w:t>
      </w:r>
      <w:r w:rsidR="008F2227" w:rsidRPr="00907E04">
        <w:t xml:space="preserve"> or other officer</w:t>
      </w:r>
      <w:r w:rsidRPr="00907E04">
        <w:t xml:space="preserve">; or </w:t>
      </w:r>
    </w:p>
    <w:p w14:paraId="7DD48DA0" w14:textId="77777777" w:rsidR="004746E7" w:rsidRPr="00907E04" w:rsidRDefault="004746E7" w:rsidP="009F6D30">
      <w:pPr>
        <w:pStyle w:val="Body"/>
        <w:ind w:left="426" w:hanging="426"/>
      </w:pPr>
      <w:r w:rsidRPr="00907E04">
        <w:t xml:space="preserve">(d) </w:t>
      </w:r>
      <w:r w:rsidR="009F6D30" w:rsidRPr="00907E04">
        <w:tab/>
      </w:r>
      <w:r w:rsidRPr="00907E04">
        <w:t xml:space="preserve">any other company of which a director </w:t>
      </w:r>
      <w:r w:rsidR="008F2227" w:rsidRPr="00907E04">
        <w:t xml:space="preserve">or other officer </w:t>
      </w:r>
      <w:r w:rsidRPr="00907E04">
        <w:t>of an applicant company is a director</w:t>
      </w:r>
      <w:r w:rsidR="008F2227" w:rsidRPr="00907E04">
        <w:t xml:space="preserve"> or other officer</w:t>
      </w:r>
      <w:r w:rsidRPr="00907E04">
        <w:t>.</w:t>
      </w:r>
    </w:p>
    <w:p w14:paraId="5E4A3D11" w14:textId="77777777" w:rsidR="00C00947" w:rsidRPr="00907E04" w:rsidDel="00021077" w:rsidRDefault="004746E7" w:rsidP="009F6D30">
      <w:pPr>
        <w:pStyle w:val="Body"/>
        <w:rPr>
          <w:b/>
        </w:rPr>
      </w:pPr>
      <w:r w:rsidRPr="00907E04">
        <w:rPr>
          <w:b/>
        </w:rPr>
        <w:t>1</w:t>
      </w:r>
      <w:r w:rsidR="00FF051D" w:rsidRPr="00907E04">
        <w:rPr>
          <w:b/>
        </w:rPr>
        <w:t>.1.1</w:t>
      </w:r>
      <w:r w:rsidRPr="00907E04">
        <w:rPr>
          <w:b/>
        </w:rPr>
        <w:tab/>
      </w:r>
      <w:r w:rsidR="00C00947" w:rsidRPr="00907E04" w:rsidDel="00021077">
        <w:rPr>
          <w:b/>
        </w:rPr>
        <w:t>Applicant eligibility</w:t>
      </w:r>
    </w:p>
    <w:p w14:paraId="61159E73" w14:textId="77777777" w:rsidR="00BA6706" w:rsidRPr="00907E04" w:rsidRDefault="00C00947" w:rsidP="009F6D30">
      <w:pPr>
        <w:pStyle w:val="Body"/>
      </w:pPr>
      <w:r w:rsidRPr="00907E04">
        <w:t xml:space="preserve">The following paragraphs set out eligibility provisions specific to individual applicants and company applicants, and then ‘common eligibility rules’ </w:t>
      </w:r>
      <w:r w:rsidR="00C43692" w:rsidRPr="00907E04">
        <w:t>applicable</w:t>
      </w:r>
      <w:r w:rsidRPr="00907E04">
        <w:t xml:space="preserve"> to both individuals and companies (and, to the extent indicated, to related parties). </w:t>
      </w:r>
      <w:r w:rsidR="00FC53A2" w:rsidRPr="00907E04">
        <w:t>It should be noted that the eligibility rules will also apply to the contracting entity</w:t>
      </w:r>
      <w:r w:rsidR="00327B23" w:rsidRPr="00907E04">
        <w:t xml:space="preserve"> </w:t>
      </w:r>
      <w:r w:rsidR="004D4E4C" w:rsidRPr="00907E04">
        <w:t xml:space="preserve">or entities </w:t>
      </w:r>
      <w:r w:rsidR="00FC53A2" w:rsidRPr="00907E04">
        <w:t>(if different from the original applicant)</w:t>
      </w:r>
      <w:r w:rsidR="004D4E4C" w:rsidRPr="00907E04">
        <w:t>, including any special purpose rights holding and/or production services companies</w:t>
      </w:r>
      <w:r w:rsidR="00FC53A2" w:rsidRPr="00907E04">
        <w:t>.</w:t>
      </w:r>
    </w:p>
    <w:p w14:paraId="156C837D" w14:textId="77777777" w:rsidR="00C00947" w:rsidRPr="00907E04" w:rsidRDefault="00C00947" w:rsidP="009F6D30">
      <w:pPr>
        <w:pStyle w:val="Body"/>
      </w:pPr>
      <w:r w:rsidRPr="00907E04" w:rsidDel="00123F01">
        <w:rPr>
          <w:b/>
        </w:rPr>
        <w:t>A</w:t>
      </w:r>
      <w:r w:rsidRPr="00907E04">
        <w:rPr>
          <w:b/>
        </w:rPr>
        <w:t xml:space="preserve">n </w:t>
      </w:r>
      <w:r w:rsidR="008D7B13" w:rsidRPr="00907E04">
        <w:rPr>
          <w:b/>
        </w:rPr>
        <w:t xml:space="preserve">individual </w:t>
      </w:r>
      <w:r w:rsidRPr="00907E04">
        <w:rPr>
          <w:b/>
        </w:rPr>
        <w:t xml:space="preserve">applicant </w:t>
      </w:r>
      <w:r w:rsidRPr="00907E04">
        <w:t xml:space="preserve">must be: </w:t>
      </w:r>
    </w:p>
    <w:p w14:paraId="7EFD007D" w14:textId="77777777" w:rsidR="00C00947" w:rsidRPr="00907E04" w:rsidRDefault="00C00947" w:rsidP="009F6D30">
      <w:pPr>
        <w:pStyle w:val="Bodynumbered3"/>
        <w:numPr>
          <w:ilvl w:val="0"/>
          <w:numId w:val="25"/>
        </w:numPr>
      </w:pPr>
      <w:bookmarkStart w:id="16" w:name="_Ref457288800"/>
      <w:r w:rsidRPr="00907E04" w:rsidDel="00123F01">
        <w:t xml:space="preserve">an </w:t>
      </w:r>
      <w:r w:rsidR="002F052A" w:rsidRPr="00907E04">
        <w:t>Australian citizen;</w:t>
      </w:r>
      <w:r w:rsidRPr="00907E04">
        <w:t xml:space="preserve"> or</w:t>
      </w:r>
      <w:bookmarkEnd w:id="16"/>
      <w:r w:rsidRPr="00907E04">
        <w:t xml:space="preserve"> </w:t>
      </w:r>
    </w:p>
    <w:p w14:paraId="4B08B073" w14:textId="77777777" w:rsidR="00C00947" w:rsidRPr="00907E04" w:rsidRDefault="00C00947" w:rsidP="009F6D30">
      <w:pPr>
        <w:pStyle w:val="Bodynumbered3"/>
        <w:numPr>
          <w:ilvl w:val="0"/>
          <w:numId w:val="25"/>
        </w:numPr>
      </w:pPr>
      <w:r w:rsidRPr="00907E04">
        <w:t xml:space="preserve">an Australian resident, </w:t>
      </w:r>
      <w:r w:rsidR="00F1439E" w:rsidRPr="00907E04">
        <w:t xml:space="preserve">being </w:t>
      </w:r>
      <w:r w:rsidRPr="00907E04">
        <w:t xml:space="preserve">a person who is </w:t>
      </w:r>
      <w:r w:rsidR="00162D87" w:rsidRPr="00907E04">
        <w:t xml:space="preserve">lawfully </w:t>
      </w:r>
      <w:r w:rsidRPr="00907E04">
        <w:t xml:space="preserve">domiciled in Australia, and who has actually been in Australia, continuously or intermittently, </w:t>
      </w:r>
      <w:r w:rsidR="004746E7" w:rsidRPr="00907E04">
        <w:t>for</w:t>
      </w:r>
      <w:r w:rsidRPr="00907E04">
        <w:t xml:space="preserve"> more than one half of the year immediately preceding the application.</w:t>
      </w:r>
    </w:p>
    <w:p w14:paraId="2765FB21" w14:textId="77777777" w:rsidR="004746E7" w:rsidRPr="00907E04" w:rsidRDefault="00C00947" w:rsidP="009F6D30">
      <w:pPr>
        <w:pStyle w:val="Body"/>
      </w:pPr>
      <w:r w:rsidRPr="00907E04">
        <w:t xml:space="preserve">An </w:t>
      </w:r>
      <w:r w:rsidR="008D7B13" w:rsidRPr="00907E04">
        <w:t xml:space="preserve">individual </w:t>
      </w:r>
      <w:r w:rsidRPr="00907E04">
        <w:t>applicant</w:t>
      </w:r>
      <w:r w:rsidRPr="00907E04">
        <w:rPr>
          <w:b/>
        </w:rPr>
        <w:t xml:space="preserve"> </w:t>
      </w:r>
      <w:r w:rsidR="009374F7" w:rsidRPr="00907E04">
        <w:t xml:space="preserve">must </w:t>
      </w:r>
      <w:r w:rsidRPr="00907E04">
        <w:t>not be</w:t>
      </w:r>
      <w:r w:rsidR="004746E7" w:rsidRPr="00907E04">
        <w:t>:</w:t>
      </w:r>
    </w:p>
    <w:p w14:paraId="0E5FE22E" w14:textId="77777777" w:rsidR="004746E7" w:rsidRPr="00907E04" w:rsidRDefault="00C00947" w:rsidP="009F6D30">
      <w:pPr>
        <w:pStyle w:val="Bodynumbered3"/>
        <w:numPr>
          <w:ilvl w:val="0"/>
          <w:numId w:val="26"/>
        </w:numPr>
      </w:pPr>
      <w:r w:rsidRPr="00907E04">
        <w:t>an employee of a broadcaster</w:t>
      </w:r>
      <w:r w:rsidR="002F052A" w:rsidRPr="00907E04">
        <w:t>;</w:t>
      </w:r>
    </w:p>
    <w:p w14:paraId="0F74B33D" w14:textId="77777777" w:rsidR="009374F7" w:rsidRPr="00907E04" w:rsidRDefault="00C00947" w:rsidP="009F6D30">
      <w:pPr>
        <w:pStyle w:val="Bodynumbered3"/>
        <w:numPr>
          <w:ilvl w:val="0"/>
          <w:numId w:val="26"/>
        </w:numPr>
      </w:pPr>
      <w:r w:rsidRPr="00907E04">
        <w:t xml:space="preserve">enrolled full-time in a film, television or interactive digital media course at </w:t>
      </w:r>
      <w:r w:rsidR="00BA6706" w:rsidRPr="00907E04">
        <w:t>a</w:t>
      </w:r>
      <w:r w:rsidRPr="00907E04">
        <w:t xml:space="preserve"> </w:t>
      </w:r>
      <w:r w:rsidR="004746E7" w:rsidRPr="00907E04">
        <w:t xml:space="preserve">film school or other </w:t>
      </w:r>
      <w:r w:rsidRPr="00907E04">
        <w:t>tertiary educational institution. Applications from part-time students will be assessed on a case-by-case basis</w:t>
      </w:r>
      <w:r w:rsidR="009374F7" w:rsidRPr="00907E04">
        <w:t>; or</w:t>
      </w:r>
    </w:p>
    <w:p w14:paraId="0B0CEB4D" w14:textId="77777777" w:rsidR="00C00947" w:rsidRPr="00907E04" w:rsidRDefault="009374F7" w:rsidP="009F6D30">
      <w:pPr>
        <w:pStyle w:val="Bodynumbered3"/>
        <w:numPr>
          <w:ilvl w:val="0"/>
          <w:numId w:val="26"/>
        </w:numPr>
      </w:pPr>
      <w:r w:rsidRPr="00907E04">
        <w:t>acting in the capacity of a trustee of a trust.</w:t>
      </w:r>
    </w:p>
    <w:p w14:paraId="09ABAF09" w14:textId="77777777" w:rsidR="00C00947" w:rsidRPr="00907E04" w:rsidRDefault="00C00947" w:rsidP="009F6D30">
      <w:pPr>
        <w:pStyle w:val="Body"/>
      </w:pPr>
      <w:r w:rsidRPr="00907E04">
        <w:rPr>
          <w:b/>
        </w:rPr>
        <w:t xml:space="preserve">An applicant </w:t>
      </w:r>
      <w:r w:rsidR="008D7B13" w:rsidRPr="00907E04">
        <w:rPr>
          <w:b/>
        </w:rPr>
        <w:t>that is a company</w:t>
      </w:r>
      <w:r w:rsidR="008D7B13" w:rsidRPr="00907E04">
        <w:t xml:space="preserve"> </w:t>
      </w:r>
      <w:r w:rsidRPr="00907E04">
        <w:t>must</w:t>
      </w:r>
      <w:r w:rsidR="004746E7" w:rsidRPr="00907E04">
        <w:t xml:space="preserve"> be</w:t>
      </w:r>
      <w:r w:rsidRPr="00907E04">
        <w:t xml:space="preserve">: </w:t>
      </w:r>
    </w:p>
    <w:p w14:paraId="1A669961" w14:textId="77777777" w:rsidR="00C00947" w:rsidRPr="00907E04" w:rsidRDefault="00C00947" w:rsidP="009F6D30">
      <w:pPr>
        <w:pStyle w:val="Bodynumbered3"/>
        <w:numPr>
          <w:ilvl w:val="0"/>
          <w:numId w:val="27"/>
        </w:numPr>
      </w:pPr>
      <w:r w:rsidRPr="00907E04">
        <w:t xml:space="preserve">incorporated and carrying on business in Australia, and have its central management and control in Australia. </w:t>
      </w:r>
      <w:r w:rsidR="00C86B0B" w:rsidRPr="00907E04">
        <w:br/>
        <w:t>By way of exception to this provision, when applying for P&amp;A funding (or similar marketing support), a company which would otherwise be ineligible may be funded where it is considered appropriate in all the circumstances to do so.</w:t>
      </w:r>
    </w:p>
    <w:p w14:paraId="6D16DF0D" w14:textId="77777777" w:rsidR="00C86B0B" w:rsidRPr="00907E04" w:rsidRDefault="00C86B0B" w:rsidP="009F6D30">
      <w:pPr>
        <w:pStyle w:val="Body"/>
      </w:pPr>
      <w:r w:rsidRPr="00907E04">
        <w:t>An applicant</w:t>
      </w:r>
      <w:r w:rsidR="008D7B13" w:rsidRPr="00907E04">
        <w:t xml:space="preserve"> that is a company </w:t>
      </w:r>
      <w:r w:rsidR="00941292" w:rsidRPr="00907E04">
        <w:t xml:space="preserve">must </w:t>
      </w:r>
      <w:r w:rsidRPr="00907E04">
        <w:t>not be:</w:t>
      </w:r>
    </w:p>
    <w:p w14:paraId="2177D422" w14:textId="77777777" w:rsidR="00C00947" w:rsidRPr="00907E04" w:rsidRDefault="00C00947" w:rsidP="009F6D30">
      <w:pPr>
        <w:pStyle w:val="Bodynumbered3"/>
        <w:numPr>
          <w:ilvl w:val="0"/>
          <w:numId w:val="24"/>
        </w:numPr>
      </w:pPr>
      <w:r w:rsidRPr="00907E04">
        <w:lastRenderedPageBreak/>
        <w:t>a broadcaster</w:t>
      </w:r>
      <w:r w:rsidR="00F1439E" w:rsidRPr="00907E04">
        <w:t>;</w:t>
      </w:r>
    </w:p>
    <w:p w14:paraId="0D11F119" w14:textId="77777777" w:rsidR="00C00947" w:rsidRPr="00907E04" w:rsidRDefault="00C00947" w:rsidP="009F6D30">
      <w:pPr>
        <w:pStyle w:val="Bodynumbered3"/>
        <w:numPr>
          <w:ilvl w:val="0"/>
          <w:numId w:val="24"/>
        </w:numPr>
      </w:pPr>
      <w:r w:rsidRPr="00907E04">
        <w:t xml:space="preserve">a </w:t>
      </w:r>
      <w:r w:rsidR="00A21AE5" w:rsidRPr="00907E04">
        <w:t>holding company or</w:t>
      </w:r>
      <w:r w:rsidRPr="00907E04">
        <w:t xml:space="preserve"> subsidiary </w:t>
      </w:r>
      <w:r w:rsidR="00C86B0B" w:rsidRPr="00907E04">
        <w:t>of</w:t>
      </w:r>
      <w:r w:rsidRPr="00907E04">
        <w:t xml:space="preserve"> a broadcaster;</w:t>
      </w:r>
    </w:p>
    <w:p w14:paraId="045B1045" w14:textId="77777777" w:rsidR="00456CE1" w:rsidRPr="00907E04" w:rsidRDefault="00C00947" w:rsidP="009F6D30">
      <w:pPr>
        <w:pStyle w:val="Bodynumbered3"/>
        <w:numPr>
          <w:ilvl w:val="0"/>
          <w:numId w:val="24"/>
        </w:numPr>
      </w:pPr>
      <w:r w:rsidRPr="00907E04">
        <w:t>jointly</w:t>
      </w:r>
      <w:r w:rsidR="00941292" w:rsidRPr="00907E04">
        <w:t xml:space="preserve"> </w:t>
      </w:r>
      <w:r w:rsidRPr="00907E04">
        <w:t xml:space="preserve">owned by one or more </w:t>
      </w:r>
      <w:r w:rsidR="002E51FC" w:rsidRPr="00907E04">
        <w:t>companies referred to in (a</w:t>
      </w:r>
      <w:r w:rsidRPr="00907E04">
        <w:t>) or (</w:t>
      </w:r>
      <w:r w:rsidR="002E51FC" w:rsidRPr="00907E04">
        <w:t>b</w:t>
      </w:r>
      <w:r w:rsidRPr="00907E04">
        <w:t>)</w:t>
      </w:r>
      <w:r w:rsidR="00456CE1" w:rsidRPr="00907E04">
        <w:t>; or</w:t>
      </w:r>
    </w:p>
    <w:p w14:paraId="348BE5C8" w14:textId="77777777" w:rsidR="00C00947" w:rsidRPr="00907E04" w:rsidRDefault="001F472A" w:rsidP="009F6D30">
      <w:pPr>
        <w:pStyle w:val="Bodynumbered3"/>
        <w:numPr>
          <w:ilvl w:val="0"/>
          <w:numId w:val="24"/>
        </w:numPr>
      </w:pPr>
      <w:r w:rsidRPr="00907E04">
        <w:t>a</w:t>
      </w:r>
      <w:r w:rsidR="00D46408" w:rsidRPr="00907E04">
        <w:t xml:space="preserve">cting in the capacity of a </w:t>
      </w:r>
      <w:r w:rsidR="00456CE1" w:rsidRPr="00907E04">
        <w:t>trustee for a trust</w:t>
      </w:r>
      <w:r w:rsidR="00941292" w:rsidRPr="00907E04">
        <w:t>.</w:t>
      </w:r>
    </w:p>
    <w:p w14:paraId="75FB04C4" w14:textId="77777777" w:rsidR="00AD0D8E" w:rsidRPr="00907E04" w:rsidRDefault="00AD0D8E" w:rsidP="009F6D30">
      <w:pPr>
        <w:pStyle w:val="Body"/>
      </w:pPr>
      <w:r w:rsidRPr="00907E04">
        <w:rPr>
          <w:b/>
        </w:rPr>
        <w:t>A</w:t>
      </w:r>
      <w:r w:rsidR="008D7B13" w:rsidRPr="00907E04">
        <w:rPr>
          <w:b/>
        </w:rPr>
        <w:t>ll a</w:t>
      </w:r>
      <w:r w:rsidRPr="00907E04">
        <w:rPr>
          <w:b/>
        </w:rPr>
        <w:t>pplicants</w:t>
      </w:r>
      <w:r w:rsidRPr="00907E04">
        <w:t xml:space="preserve"> must also:</w:t>
      </w:r>
    </w:p>
    <w:p w14:paraId="39F2CE9C" w14:textId="77777777" w:rsidR="00AD0D8E" w:rsidRPr="00907E04" w:rsidRDefault="00AD0D8E" w:rsidP="009F6D30">
      <w:pPr>
        <w:pStyle w:val="Bodynumbered3"/>
        <w:numPr>
          <w:ilvl w:val="0"/>
          <w:numId w:val="28"/>
        </w:numPr>
      </w:pPr>
      <w:r w:rsidRPr="00907E04">
        <w:t xml:space="preserve">not be in breach of any obligation under any agreement they have with Screen Australia or any of Screen Australia’s predecessors; </w:t>
      </w:r>
    </w:p>
    <w:p w14:paraId="32ED16CE" w14:textId="77777777" w:rsidR="00AD0D8E" w:rsidRPr="00907E04" w:rsidRDefault="00AD0D8E" w:rsidP="009F6D30">
      <w:pPr>
        <w:pStyle w:val="Bodynumbered3"/>
        <w:numPr>
          <w:ilvl w:val="0"/>
          <w:numId w:val="28"/>
        </w:numPr>
      </w:pPr>
      <w:r w:rsidRPr="00907E04">
        <w:t>always act ‘in good faith’ in all their dealings with Screen Australia</w:t>
      </w:r>
      <w:r w:rsidR="002E51FC" w:rsidRPr="00907E04">
        <w:t xml:space="preserve"> (see 1.2 below)</w:t>
      </w:r>
      <w:r w:rsidRPr="00907E04">
        <w:t>;</w:t>
      </w:r>
    </w:p>
    <w:p w14:paraId="4C90B866" w14:textId="77777777" w:rsidR="00AD0D8E" w:rsidRPr="00907E04" w:rsidRDefault="00AD0D8E" w:rsidP="009F6D30">
      <w:pPr>
        <w:pStyle w:val="Bodynumbered3"/>
        <w:numPr>
          <w:ilvl w:val="0"/>
          <w:numId w:val="28"/>
        </w:numPr>
      </w:pPr>
      <w:r w:rsidRPr="00907E04">
        <w:t>have the capacity and resources to carry out the project</w:t>
      </w:r>
      <w:r w:rsidR="004C3D37" w:rsidRPr="00907E04">
        <w:t xml:space="preserve"> or proposal</w:t>
      </w:r>
      <w:r w:rsidRPr="00907E04">
        <w:t xml:space="preserve"> that is the subject of the application;</w:t>
      </w:r>
    </w:p>
    <w:p w14:paraId="66FEF98B" w14:textId="77777777" w:rsidR="00AD0D8E" w:rsidRPr="00907E04" w:rsidRDefault="00AD0D8E" w:rsidP="009F6D30">
      <w:pPr>
        <w:pStyle w:val="Bodynumbered3"/>
        <w:numPr>
          <w:ilvl w:val="0"/>
          <w:numId w:val="28"/>
        </w:numPr>
      </w:pPr>
      <w:r w:rsidRPr="00907E04">
        <w:t xml:space="preserve">have the right to carry out the project </w:t>
      </w:r>
      <w:r w:rsidR="004C3D37" w:rsidRPr="00907E04">
        <w:t xml:space="preserve">or proposal </w:t>
      </w:r>
      <w:r w:rsidRPr="00907E04">
        <w:t xml:space="preserve">that is the subject of the application (including any relevant copyright and appropriate clearances from all significant participants). If the application is based on an underlying work, Screen Australia will expect, at the least, an appropriate option; </w:t>
      </w:r>
      <w:r w:rsidR="00C43692" w:rsidRPr="00907E04">
        <w:t>and</w:t>
      </w:r>
    </w:p>
    <w:p w14:paraId="5EB83731" w14:textId="77777777" w:rsidR="00927261" w:rsidRPr="00907E04" w:rsidRDefault="00AD0D8E" w:rsidP="009F6D30">
      <w:pPr>
        <w:pStyle w:val="Body"/>
      </w:pPr>
      <w:r w:rsidRPr="00907E04">
        <w:t xml:space="preserve">have meaningful creative control of the project that is the subject of the </w:t>
      </w:r>
      <w:r w:rsidR="002B4961" w:rsidRPr="00907E04">
        <w:t>application. Where</w:t>
      </w:r>
      <w:r w:rsidR="00A21AE5" w:rsidRPr="00907E04">
        <w:t xml:space="preserve"> a related party to an applicant is in breach of an obligation under an agreement with Screen Australia or any of its predecessor agencies, Screen Australia reserves the right to regard the applicant as ineligible.</w:t>
      </w:r>
      <w:r w:rsidR="00927261" w:rsidRPr="00907E04">
        <w:t xml:space="preserve"> </w:t>
      </w:r>
    </w:p>
    <w:p w14:paraId="5C2A29A4" w14:textId="77777777" w:rsidR="003E378A" w:rsidRPr="00907E04" w:rsidRDefault="003E378A" w:rsidP="009F6D30">
      <w:pPr>
        <w:pStyle w:val="Body"/>
      </w:pPr>
      <w:r w:rsidRPr="00907E04">
        <w:t xml:space="preserve">Screen Australia also reserves the right not to accept an application where a key principal on a project, such as a director or </w:t>
      </w:r>
      <w:r w:rsidR="00416AFC" w:rsidRPr="00907E04">
        <w:t>executive producer</w:t>
      </w:r>
      <w:r w:rsidRPr="00907E04">
        <w:t>, is a person who would be ineligible by reason of a breach of agreement with Screen Australia</w:t>
      </w:r>
      <w:r w:rsidR="00FA62C1" w:rsidRPr="00907E04">
        <w:t xml:space="preserve"> </w:t>
      </w:r>
      <w:r w:rsidR="001F03CB" w:rsidRPr="00907E04">
        <w:t xml:space="preserve">or its predecessor agencies </w:t>
      </w:r>
      <w:r w:rsidR="00FA62C1" w:rsidRPr="00907E04">
        <w:t>by that person or a related party</w:t>
      </w:r>
      <w:r w:rsidR="00326A8D" w:rsidRPr="00907E04">
        <w:t>.</w:t>
      </w:r>
    </w:p>
    <w:p w14:paraId="588C666C" w14:textId="77777777" w:rsidR="00AD0D8E" w:rsidRPr="00907E04" w:rsidRDefault="00FF051D" w:rsidP="009F6D30">
      <w:pPr>
        <w:pStyle w:val="Body"/>
        <w:rPr>
          <w:b/>
        </w:rPr>
      </w:pPr>
      <w:r w:rsidRPr="00907E04">
        <w:rPr>
          <w:b/>
        </w:rPr>
        <w:t>1.1.2</w:t>
      </w:r>
      <w:r w:rsidR="008D7B13" w:rsidRPr="00907E04">
        <w:rPr>
          <w:b/>
        </w:rPr>
        <w:t xml:space="preserve"> </w:t>
      </w:r>
      <w:r w:rsidR="00AD0D8E" w:rsidRPr="00907E04">
        <w:rPr>
          <w:b/>
        </w:rPr>
        <w:t>Project eligibility</w:t>
      </w:r>
    </w:p>
    <w:p w14:paraId="1D422204" w14:textId="77777777" w:rsidR="003150AA" w:rsidRPr="00907E04" w:rsidRDefault="003150AA" w:rsidP="009F6D30">
      <w:pPr>
        <w:pStyle w:val="Body"/>
      </w:pPr>
      <w:r w:rsidRPr="00907E04">
        <w:rPr>
          <w:szCs w:val="22"/>
          <w:lang w:val="en-US"/>
        </w:rPr>
        <w:t xml:space="preserve">In order to provide funding to any project, Screen Australia must be satisfied either that the </w:t>
      </w:r>
      <w:r w:rsidRPr="00907E04">
        <w:t xml:space="preserve">project is an official co-production or that the project has significant Australian content. </w:t>
      </w:r>
      <w:r w:rsidR="003C6A57" w:rsidRPr="00907E04">
        <w:t>T</w:t>
      </w:r>
      <w:r w:rsidRPr="00907E04">
        <w:t xml:space="preserve">hese tests will be applied having regard to the project’s stage of development. </w:t>
      </w:r>
    </w:p>
    <w:p w14:paraId="0D1FB2B2" w14:textId="77777777" w:rsidR="00AD0D8E" w:rsidRPr="00907E04" w:rsidDel="006E3F2A" w:rsidRDefault="00FF051D" w:rsidP="009F6D30">
      <w:pPr>
        <w:pStyle w:val="Bodynumbered2"/>
      </w:pPr>
      <w:r w:rsidRPr="00907E04">
        <w:t>1.2</w:t>
      </w:r>
      <w:r w:rsidR="00AD0D8E" w:rsidRPr="00907E04" w:rsidDel="006E3F2A">
        <w:tab/>
        <w:t>Acting in good faith</w:t>
      </w:r>
    </w:p>
    <w:p w14:paraId="141715D5" w14:textId="77777777" w:rsidR="00AD0D8E" w:rsidRPr="00907E04" w:rsidRDefault="00AD0D8E" w:rsidP="009F6D30">
      <w:pPr>
        <w:pStyle w:val="Body"/>
      </w:pPr>
      <w:r w:rsidRPr="00907E04">
        <w:t>Screen Australia acts in the public interest and must exhibit the highest levels of propriety in its dealing with applicants. Screen Australia requires applicants to act in the same way in their dealings with Screen Australia. Applicants must be honest and open in all dealings with Screen Australia. They must not mislead or deceive Screen Australia by act or omission.</w:t>
      </w:r>
      <w:r w:rsidR="007E45A0" w:rsidRPr="00907E04">
        <w:t xml:space="preserve"> </w:t>
      </w:r>
    </w:p>
    <w:p w14:paraId="54AD4493" w14:textId="77777777" w:rsidR="007E45A0" w:rsidRPr="00907E04" w:rsidRDefault="00063E24" w:rsidP="009F6D30">
      <w:pPr>
        <w:pStyle w:val="Body"/>
      </w:pPr>
      <w:r w:rsidRPr="00907E04">
        <w:t xml:space="preserve">In </w:t>
      </w:r>
      <w:proofErr w:type="gramStart"/>
      <w:r w:rsidRPr="00907E04">
        <w:t>addition</w:t>
      </w:r>
      <w:proofErr w:type="gramEnd"/>
      <w:r w:rsidR="007E45A0" w:rsidRPr="00907E04">
        <w:t xml:space="preserve"> Screen Australia expects that communications between its staff and funding applicants will be courteous and respectful. Screen Australia reserves the right to not accept applications for funding from any person who Screen Australia forms the view persistently treats our staff in a discourteous, hurtful or intimidating fashion, no</w:t>
      </w:r>
      <w:r w:rsidR="00460E81" w:rsidRPr="00907E04">
        <w:t>r</w:t>
      </w:r>
      <w:r w:rsidR="007E45A0" w:rsidRPr="00907E04">
        <w:t xml:space="preserve"> will Screen Australia enter into correspondence with any such person.  </w:t>
      </w:r>
    </w:p>
    <w:p w14:paraId="162C9E16" w14:textId="77777777" w:rsidR="00C86B0B" w:rsidRPr="00907E04" w:rsidRDefault="00AD0D8E" w:rsidP="009F6D30">
      <w:pPr>
        <w:pStyle w:val="Body"/>
      </w:pPr>
      <w:r w:rsidRPr="00907E04">
        <w:t xml:space="preserve">Screen Australia also expects all </w:t>
      </w:r>
      <w:r w:rsidR="00F1439E" w:rsidRPr="00907E04">
        <w:t>recipients of funding support</w:t>
      </w:r>
      <w:r w:rsidRPr="00907E04">
        <w:t xml:space="preserve"> to act fairly and reasonably </w:t>
      </w:r>
      <w:r w:rsidR="00F1439E" w:rsidRPr="00907E04">
        <w:t xml:space="preserve">in relation </w:t>
      </w:r>
      <w:r w:rsidRPr="00907E04">
        <w:t>to third parties involved in the</w:t>
      </w:r>
      <w:r w:rsidR="00F1439E" w:rsidRPr="00907E04">
        <w:t xml:space="preserve"> funded</w:t>
      </w:r>
      <w:r w:rsidRPr="00907E04">
        <w:t xml:space="preserve"> project.</w:t>
      </w:r>
      <w:r w:rsidRPr="00907E04">
        <w:rPr>
          <w:i/>
        </w:rPr>
        <w:t xml:space="preserve"> </w:t>
      </w:r>
      <w:r w:rsidRPr="00907E04">
        <w:t>Fairness and reasonableness include</w:t>
      </w:r>
      <w:r w:rsidR="00407A95" w:rsidRPr="00907E04">
        <w:t>:</w:t>
      </w:r>
      <w:r w:rsidRPr="00907E04">
        <w:t xml:space="preserve"> </w:t>
      </w:r>
    </w:p>
    <w:p w14:paraId="48B96DEF" w14:textId="77777777" w:rsidR="00C86B0B" w:rsidRPr="00907E04" w:rsidRDefault="00AD0D8E" w:rsidP="009F6D30">
      <w:pPr>
        <w:pStyle w:val="Bodynumbered3"/>
      </w:pPr>
      <w:r w:rsidRPr="00907E04">
        <w:t xml:space="preserve">(a) </w:t>
      </w:r>
      <w:r w:rsidR="00C86B0B" w:rsidRPr="00907E04">
        <w:tab/>
      </w:r>
      <w:r w:rsidRPr="00907E04">
        <w:t>paying at least award minimum rates</w:t>
      </w:r>
      <w:r w:rsidR="00DC5DC6" w:rsidRPr="00907E04">
        <w:t xml:space="preserve"> or, where applicable, any minimum agreed </w:t>
      </w:r>
      <w:r w:rsidR="0017073A" w:rsidRPr="00907E04">
        <w:t>between</w:t>
      </w:r>
      <w:r w:rsidR="00DC5DC6" w:rsidRPr="00907E04">
        <w:t xml:space="preserve"> the relevant guilds,</w:t>
      </w:r>
      <w:r w:rsidRPr="00907E04">
        <w:t xml:space="preserve"> for all work performed by third parties on their project, including </w:t>
      </w:r>
      <w:r w:rsidR="006E1007" w:rsidRPr="00907E04">
        <w:t>key creatives,</w:t>
      </w:r>
      <w:r w:rsidR="00DC5DC6" w:rsidRPr="00907E04">
        <w:t xml:space="preserve"> </w:t>
      </w:r>
      <w:r w:rsidRPr="00907E04">
        <w:t xml:space="preserve">cast and crew; </w:t>
      </w:r>
    </w:p>
    <w:p w14:paraId="0CBB4FA8" w14:textId="77777777" w:rsidR="00AD0D8E" w:rsidRPr="00907E04" w:rsidRDefault="00AD0D8E" w:rsidP="009F6D30">
      <w:pPr>
        <w:pStyle w:val="Bodynumbered3"/>
      </w:pPr>
      <w:r w:rsidRPr="00907E04">
        <w:t>(b)</w:t>
      </w:r>
      <w:r w:rsidR="008624F3" w:rsidRPr="00907E04">
        <w:t xml:space="preserve"> </w:t>
      </w:r>
      <w:r w:rsidRPr="00907E04">
        <w:t xml:space="preserve"> respecting the rights of all relevant persons, whether those rights be copyright or other intellectual property rights, moral rights or Indigenous Cultural and Intellectual Property rights.</w:t>
      </w:r>
    </w:p>
    <w:p w14:paraId="08EB8DBE" w14:textId="77777777" w:rsidR="00526E19" w:rsidRPr="00907E04" w:rsidRDefault="00526E19" w:rsidP="003606E4">
      <w:pPr>
        <w:pStyle w:val="Body"/>
      </w:pPr>
    </w:p>
    <w:p w14:paraId="4FA95DDB" w14:textId="77777777" w:rsidR="00AD0D8E" w:rsidRPr="00907E04" w:rsidRDefault="00FF051D" w:rsidP="009F6D30">
      <w:pPr>
        <w:pStyle w:val="Bodynumbered2"/>
      </w:pPr>
      <w:r w:rsidRPr="00907E04">
        <w:lastRenderedPageBreak/>
        <w:t>1.</w:t>
      </w:r>
      <w:r w:rsidR="008F2227" w:rsidRPr="00907E04">
        <w:t>3</w:t>
      </w:r>
      <w:r w:rsidR="00AD0D8E" w:rsidRPr="00907E04">
        <w:tab/>
        <w:t>Fees</w:t>
      </w:r>
    </w:p>
    <w:p w14:paraId="2F827E5D" w14:textId="77777777" w:rsidR="00AD0D8E" w:rsidRPr="00907E04" w:rsidRDefault="00AD0D8E" w:rsidP="009F6D30">
      <w:pPr>
        <w:pStyle w:val="Body"/>
      </w:pPr>
      <w:r w:rsidRPr="00907E04">
        <w:t>Screen Australia may charge fees for some services</w:t>
      </w:r>
      <w:r w:rsidR="00004C65" w:rsidRPr="00907E04">
        <w:t>,</w:t>
      </w:r>
      <w:r w:rsidR="00E05112" w:rsidRPr="00907E04">
        <w:t xml:space="preserve"> </w:t>
      </w:r>
      <w:r w:rsidRPr="00907E04">
        <w:t xml:space="preserve">as set out in Schedule </w:t>
      </w:r>
      <w:r w:rsidR="003150AA" w:rsidRPr="00907E04">
        <w:t>A</w:t>
      </w:r>
      <w:r w:rsidRPr="00907E04">
        <w:t>.</w:t>
      </w:r>
    </w:p>
    <w:p w14:paraId="3C368D87" w14:textId="77777777" w:rsidR="00AD0D8E" w:rsidRPr="00907E04" w:rsidDel="00B56689" w:rsidRDefault="00FF051D" w:rsidP="009F6D30">
      <w:pPr>
        <w:pStyle w:val="Bodynumbered2"/>
      </w:pPr>
      <w:r w:rsidRPr="00907E04">
        <w:t>1.</w:t>
      </w:r>
      <w:r w:rsidR="008F2227" w:rsidRPr="00907E04">
        <w:t>4</w:t>
      </w:r>
      <w:r w:rsidR="00AD0D8E" w:rsidRPr="00907E04" w:rsidDel="006E3F2A">
        <w:tab/>
      </w:r>
      <w:r w:rsidR="00AD0D8E" w:rsidRPr="00907E04" w:rsidDel="00B56689">
        <w:t xml:space="preserve">Audit rights </w:t>
      </w:r>
    </w:p>
    <w:p w14:paraId="13E0426C" w14:textId="77777777" w:rsidR="003D6997" w:rsidRPr="00907E04" w:rsidRDefault="00AD0D8E" w:rsidP="009F6D30">
      <w:pPr>
        <w:pStyle w:val="Body"/>
      </w:pPr>
      <w:r w:rsidRPr="00907E04">
        <w:t xml:space="preserve">Screen Australia may require </w:t>
      </w:r>
      <w:r w:rsidR="003D6997" w:rsidRPr="00907E04">
        <w:t xml:space="preserve">funding </w:t>
      </w:r>
      <w:r w:rsidRPr="00907E04">
        <w:t xml:space="preserve">recipients </w:t>
      </w:r>
      <w:r w:rsidR="003D6997" w:rsidRPr="00907E04">
        <w:t xml:space="preserve">to </w:t>
      </w:r>
      <w:r w:rsidRPr="00907E04">
        <w:t xml:space="preserve">provide an independent audit </w:t>
      </w:r>
      <w:r w:rsidR="00F1265D" w:rsidRPr="00907E04">
        <w:t>report in relation to</w:t>
      </w:r>
      <w:r w:rsidRPr="00907E04">
        <w:t xml:space="preserve"> expenditure of Screen Australia funds. For example</w:t>
      </w:r>
      <w:r w:rsidR="006741D3" w:rsidRPr="00907E04">
        <w:t xml:space="preserve">, </w:t>
      </w:r>
      <w:r w:rsidR="00A950D0" w:rsidRPr="00907E04">
        <w:t>where Screen Australia provides</w:t>
      </w:r>
      <w:r w:rsidRPr="00907E04">
        <w:t xml:space="preserve"> investment</w:t>
      </w:r>
      <w:r w:rsidR="00A950D0" w:rsidRPr="00907E04">
        <w:t xml:space="preserve"> of one million dollars or more</w:t>
      </w:r>
      <w:r w:rsidRPr="00907E04">
        <w:t xml:space="preserve">, a complete audit is required of all production expenditure at project completion. </w:t>
      </w:r>
    </w:p>
    <w:p w14:paraId="1D60DC90" w14:textId="77777777" w:rsidR="00AD0D8E" w:rsidRPr="00907E04" w:rsidRDefault="00AD0D8E" w:rsidP="009F6D30">
      <w:pPr>
        <w:pStyle w:val="Body"/>
      </w:pPr>
      <w:r w:rsidRPr="00907E04">
        <w:t xml:space="preserve">Where </w:t>
      </w:r>
      <w:r w:rsidR="003D6997" w:rsidRPr="00907E04">
        <w:t>an</w:t>
      </w:r>
      <w:r w:rsidRPr="00907E04">
        <w:t xml:space="preserve"> independent audit </w:t>
      </w:r>
      <w:r w:rsidR="00F1265D" w:rsidRPr="00907E04">
        <w:t xml:space="preserve">report </w:t>
      </w:r>
      <w:r w:rsidRPr="00907E04">
        <w:t xml:space="preserve">is </w:t>
      </w:r>
      <w:r w:rsidR="003D6997" w:rsidRPr="00907E04">
        <w:t xml:space="preserve">not </w:t>
      </w:r>
      <w:r w:rsidRPr="00907E04">
        <w:t xml:space="preserve">required, Screen Australia may require </w:t>
      </w:r>
      <w:r w:rsidR="006741D3" w:rsidRPr="00907E04">
        <w:t>the</w:t>
      </w:r>
      <w:r w:rsidRPr="00907E04">
        <w:t xml:space="preserve"> funding recipient </w:t>
      </w:r>
      <w:r w:rsidR="00044421" w:rsidRPr="00907E04">
        <w:t xml:space="preserve">to </w:t>
      </w:r>
      <w:r w:rsidRPr="00907E04">
        <w:t xml:space="preserve">provide a statutory declaration verifying the expenditure report(s). </w:t>
      </w:r>
      <w:r w:rsidR="00A21AE5" w:rsidRPr="00907E04">
        <w:t xml:space="preserve">In all cases, </w:t>
      </w:r>
      <w:r w:rsidRPr="00907E04">
        <w:t xml:space="preserve">Screen Australia </w:t>
      </w:r>
      <w:r w:rsidR="00A21AE5" w:rsidRPr="00907E04">
        <w:t>reserves t</w:t>
      </w:r>
      <w:r w:rsidRPr="00907E04">
        <w:t xml:space="preserve">he right to </w:t>
      </w:r>
      <w:r w:rsidR="00F1265D" w:rsidRPr="00907E04">
        <w:t>carry out an</w:t>
      </w:r>
      <w:r w:rsidRPr="00907E04">
        <w:t xml:space="preserve"> audit </w:t>
      </w:r>
      <w:r w:rsidR="00F1265D" w:rsidRPr="00907E04">
        <w:t xml:space="preserve">of the </w:t>
      </w:r>
      <w:r w:rsidRPr="00907E04">
        <w:t>expenditure of its funding support to ensure complia</w:t>
      </w:r>
      <w:r w:rsidR="00A21AE5" w:rsidRPr="00907E04">
        <w:t>nce with contract requirements.</w:t>
      </w:r>
      <w:r w:rsidRPr="00907E04">
        <w:t xml:space="preserve"> </w:t>
      </w:r>
    </w:p>
    <w:p w14:paraId="27FA440D" w14:textId="77777777" w:rsidR="00AD0D8E" w:rsidRPr="00907E04" w:rsidRDefault="00FF051D" w:rsidP="009F6D30">
      <w:pPr>
        <w:pStyle w:val="Bodynumbered2"/>
      </w:pPr>
      <w:r w:rsidRPr="00907E04">
        <w:t>1.</w:t>
      </w:r>
      <w:r w:rsidR="008F2227" w:rsidRPr="00907E04">
        <w:t>5</w:t>
      </w:r>
      <w:r w:rsidR="00AD0D8E" w:rsidRPr="00907E04">
        <w:tab/>
        <w:t xml:space="preserve">GST </w:t>
      </w:r>
    </w:p>
    <w:p w14:paraId="471161FE" w14:textId="77777777" w:rsidR="00FF051D" w:rsidRPr="00907E04" w:rsidRDefault="00AD0D8E" w:rsidP="009F6D30">
      <w:pPr>
        <w:pStyle w:val="Body"/>
      </w:pPr>
      <w:r w:rsidRPr="00907E04">
        <w:t xml:space="preserve">Generally, GST is payable on Screen Australia’s </w:t>
      </w:r>
      <w:r w:rsidR="00B12742" w:rsidRPr="00907E04">
        <w:t xml:space="preserve">funding </w:t>
      </w:r>
      <w:r w:rsidRPr="00907E04">
        <w:t>and fees. Screen Australia requires</w:t>
      </w:r>
      <w:r w:rsidR="00A21AE5" w:rsidRPr="00907E04">
        <w:t xml:space="preserve"> </w:t>
      </w:r>
      <w:r w:rsidR="00FE1EE3" w:rsidRPr="00907E04">
        <w:t>t</w:t>
      </w:r>
      <w:r w:rsidRPr="00907E04">
        <w:t>he applicant to have an Australian Business Number (ABN)</w:t>
      </w:r>
      <w:r w:rsidR="00CF6D47" w:rsidRPr="00907E04">
        <w:t>,</w:t>
      </w:r>
      <w:r w:rsidRPr="00907E04">
        <w:t xml:space="preserve"> a</w:t>
      </w:r>
      <w:r w:rsidR="00CF6D47" w:rsidRPr="00907E04">
        <w:t>nd to register for GST</w:t>
      </w:r>
      <w:r w:rsidRPr="00907E04">
        <w:t xml:space="preserve"> if required by law. </w:t>
      </w:r>
      <w:r w:rsidR="00F1265D" w:rsidRPr="00907E04">
        <w:t xml:space="preserve">Where GST is payable, </w:t>
      </w:r>
      <w:r w:rsidRPr="00907E04">
        <w:t>Screen Australia will require the applicant to issue a Tax Invoice as a precondition to drawdown of the Screen Australia funds.</w:t>
      </w:r>
    </w:p>
    <w:p w14:paraId="00E91AC1" w14:textId="77777777" w:rsidR="00AD0D8E" w:rsidRPr="00907E04" w:rsidRDefault="00FF051D" w:rsidP="009F6D30">
      <w:pPr>
        <w:pStyle w:val="Bodynumbered2"/>
      </w:pPr>
      <w:r w:rsidRPr="00907E04">
        <w:t>1.</w:t>
      </w:r>
      <w:r w:rsidR="008F2227" w:rsidRPr="00907E04">
        <w:t>6</w:t>
      </w:r>
      <w:r w:rsidR="00AD0D8E" w:rsidRPr="00907E04">
        <w:tab/>
        <w:t>ISAN</w:t>
      </w:r>
    </w:p>
    <w:p w14:paraId="09B40A8D" w14:textId="77777777" w:rsidR="00AD0D8E" w:rsidRPr="00907E04" w:rsidRDefault="00AD0D8E" w:rsidP="009F6D30">
      <w:pPr>
        <w:pStyle w:val="Body"/>
      </w:pPr>
      <w:r w:rsidRPr="00907E04">
        <w:t xml:space="preserve">All projects in which Screen Australia holds copyright are required to have an International </w:t>
      </w:r>
      <w:r w:rsidRPr="00907E04">
        <w:rPr>
          <w:szCs w:val="18"/>
          <w:lang w:val="en-US"/>
        </w:rPr>
        <w:t xml:space="preserve">Standard Audiovisual Number (ISAN). </w:t>
      </w:r>
      <w:r w:rsidRPr="00907E04">
        <w:rPr>
          <w:szCs w:val="18"/>
          <w:lang w:val="en-US"/>
        </w:rPr>
        <w:br/>
        <w:t xml:space="preserve">See </w:t>
      </w:r>
      <w:r w:rsidRPr="00907E04">
        <w:t>www.australasia-isan.org/</w:t>
      </w:r>
    </w:p>
    <w:p w14:paraId="5B056BAF" w14:textId="77777777" w:rsidR="00AD0D8E" w:rsidRPr="00907E04" w:rsidRDefault="00FF051D" w:rsidP="009F6D30">
      <w:pPr>
        <w:pStyle w:val="Bodynumbered2"/>
      </w:pPr>
      <w:r w:rsidRPr="00907E04">
        <w:t>1.</w:t>
      </w:r>
      <w:r w:rsidR="008F2227" w:rsidRPr="00907E04">
        <w:t>7</w:t>
      </w:r>
      <w:r w:rsidR="00AD0D8E" w:rsidRPr="00907E04">
        <w:tab/>
        <w:t>Reporting and information provision</w:t>
      </w:r>
    </w:p>
    <w:p w14:paraId="7A010135" w14:textId="77777777" w:rsidR="00754485" w:rsidRPr="00907E04" w:rsidRDefault="00754485" w:rsidP="009F6D30">
      <w:pPr>
        <w:pStyle w:val="Body"/>
      </w:pPr>
      <w:r w:rsidRPr="00907E04">
        <w:t xml:space="preserve">For all projects and activities with funding from Screen Australia (whether by way of recoupable equity investment, grant or loan), the recipient will be required to provide some form of reporting/acquittal. </w:t>
      </w:r>
    </w:p>
    <w:p w14:paraId="139854AE" w14:textId="77777777" w:rsidR="00754485" w:rsidRPr="00907E04" w:rsidRDefault="00754485" w:rsidP="009F6D30">
      <w:pPr>
        <w:pStyle w:val="Body"/>
      </w:pPr>
      <w:r w:rsidRPr="00907E04">
        <w:t xml:space="preserve">For example, in the case of </w:t>
      </w:r>
      <w:r w:rsidR="00C70BEC" w:rsidRPr="00907E04">
        <w:t xml:space="preserve">recoupable </w:t>
      </w:r>
      <w:r w:rsidR="000043A2" w:rsidRPr="00907E04">
        <w:t>investment</w:t>
      </w:r>
      <w:r w:rsidRPr="00907E04">
        <w:t xml:space="preserve"> funding, the producer will be required to provide regular reporting in relation to the </w:t>
      </w:r>
      <w:r w:rsidR="00CF6D47" w:rsidRPr="00907E04">
        <w:t>‘</w:t>
      </w:r>
      <w:r w:rsidRPr="00907E04">
        <w:t>Marketing</w:t>
      </w:r>
      <w:r w:rsidR="00CF6D47" w:rsidRPr="00907E04">
        <w:t>’</w:t>
      </w:r>
      <w:r w:rsidRPr="00907E04">
        <w:t xml:space="preserve"> of the </w:t>
      </w:r>
      <w:r w:rsidR="00CF6D47" w:rsidRPr="00907E04">
        <w:t>project</w:t>
      </w:r>
      <w:r w:rsidRPr="00907E04">
        <w:t xml:space="preserve"> and </w:t>
      </w:r>
      <w:r w:rsidR="00CF6D47" w:rsidRPr="00907E04">
        <w:t>‘</w:t>
      </w:r>
      <w:r w:rsidRPr="00907E04">
        <w:t>Gross Receipts</w:t>
      </w:r>
      <w:r w:rsidR="00CF6D47" w:rsidRPr="00907E04">
        <w:t>’</w:t>
      </w:r>
      <w:r w:rsidRPr="00907E04">
        <w:t xml:space="preserve"> (as those terms are defined in the relevant funding agreement). </w:t>
      </w:r>
    </w:p>
    <w:p w14:paraId="55F54597" w14:textId="77777777" w:rsidR="00754485" w:rsidRPr="00907E04" w:rsidRDefault="00754485" w:rsidP="009F6D30">
      <w:pPr>
        <w:pStyle w:val="Body"/>
      </w:pPr>
      <w:r w:rsidRPr="00907E04">
        <w:t xml:space="preserve">In addition, funding recipients may also be required to provide information about the funded project or activity for the purposes of Screen Australia’s strategy and research function. </w:t>
      </w:r>
    </w:p>
    <w:p w14:paraId="3D7B9C67" w14:textId="77777777" w:rsidR="005A02EB" w:rsidRPr="00907E04" w:rsidRDefault="00754485" w:rsidP="009F6D30">
      <w:pPr>
        <w:pStyle w:val="Body"/>
      </w:pPr>
      <w:r w:rsidRPr="00907E04">
        <w:t>The information requirements will be set out in the relevant funding agreement</w:t>
      </w:r>
      <w:r w:rsidR="00407A95" w:rsidRPr="00907E04">
        <w:t>.</w:t>
      </w:r>
    </w:p>
    <w:p w14:paraId="4A2C007F" w14:textId="77777777" w:rsidR="00AD0D8E" w:rsidRPr="00907E04" w:rsidRDefault="00FF051D" w:rsidP="009F6D30">
      <w:pPr>
        <w:pStyle w:val="Bodynumbered1"/>
      </w:pPr>
      <w:bookmarkStart w:id="17" w:name="_Toc457291224"/>
      <w:r w:rsidRPr="00907E04">
        <w:t>2</w:t>
      </w:r>
      <w:r w:rsidR="00407A95" w:rsidRPr="00907E04">
        <w:t>.</w:t>
      </w:r>
      <w:r w:rsidR="00AD0D8E" w:rsidRPr="00907E04">
        <w:tab/>
        <w:t>Crediting Screen Australia</w:t>
      </w:r>
      <w:bookmarkEnd w:id="17"/>
    </w:p>
    <w:p w14:paraId="151BE341" w14:textId="77777777" w:rsidR="00AD0D8E" w:rsidRPr="00907E04" w:rsidRDefault="00AD0D8E" w:rsidP="009F6D30">
      <w:pPr>
        <w:pStyle w:val="Body"/>
      </w:pPr>
      <w:r w:rsidRPr="00907E04">
        <w:t xml:space="preserve">Screen Australia requires acknowledgement of its support, for example by way of a credit on the </w:t>
      </w:r>
      <w:r w:rsidR="003C6A57" w:rsidRPr="00907E04">
        <w:t xml:space="preserve">project </w:t>
      </w:r>
      <w:r w:rsidRPr="00907E04">
        <w:t>and its publicity materials. Credit requirements vary according to the nature of the support</w:t>
      </w:r>
      <w:r w:rsidR="005A02EB" w:rsidRPr="00907E04">
        <w:t xml:space="preserve"> provided by Screen Australia and are detailed in the funding agreement</w:t>
      </w:r>
      <w:r w:rsidRPr="00907E04">
        <w:t xml:space="preserve">. </w:t>
      </w:r>
    </w:p>
    <w:p w14:paraId="69E9E34B" w14:textId="77777777" w:rsidR="00AD0D8E" w:rsidRPr="00907E04" w:rsidRDefault="00FF051D" w:rsidP="009F6D30">
      <w:pPr>
        <w:pStyle w:val="Bodynumbered1"/>
      </w:pPr>
      <w:bookmarkStart w:id="18" w:name="_Toc457291225"/>
      <w:r w:rsidRPr="00907E04">
        <w:t>3</w:t>
      </w:r>
      <w:r w:rsidR="00407A95" w:rsidRPr="00907E04">
        <w:t>.</w:t>
      </w:r>
      <w:r w:rsidR="00AD0D8E" w:rsidRPr="00907E04">
        <w:tab/>
        <w:t>Indigenous content</w:t>
      </w:r>
      <w:bookmarkEnd w:id="18"/>
    </w:p>
    <w:p w14:paraId="4CC1944E" w14:textId="77777777" w:rsidR="00AD0D8E" w:rsidRPr="00907E04" w:rsidRDefault="00AD0D8E" w:rsidP="009F6D30">
      <w:pPr>
        <w:pStyle w:val="Body"/>
      </w:pPr>
      <w:r w:rsidRPr="00907E04">
        <w:t>Where there is Indigenous content or participation in any production, the producer is required to comply with Screen Australia’s protocols, including those related to treatment of ‘Indigenous Cultural and Intellectual Property Rights’. For more information, see ‘Indigenous Content and Participation’ in Screen Australia’s program guidelines and</w:t>
      </w:r>
      <w:r w:rsidR="003607B7" w:rsidRPr="00907E04">
        <w:t xml:space="preserve"> </w:t>
      </w:r>
      <w:r w:rsidRPr="00907E04">
        <w:rPr>
          <w:i/>
        </w:rPr>
        <w:t>Pathways &amp; Protocols: a filmmaker’s guide to working with Indigenous people, culture and concept</w:t>
      </w:r>
      <w:r w:rsidR="00DD48CF" w:rsidRPr="00907E04">
        <w:rPr>
          <w:i/>
        </w:rPr>
        <w:t>s</w:t>
      </w:r>
      <w:r w:rsidRPr="00907E04">
        <w:t xml:space="preserve"> </w:t>
      </w:r>
      <w:r w:rsidR="00DD48CF" w:rsidRPr="00907E04">
        <w:t xml:space="preserve">available from </w:t>
      </w:r>
      <w:hyperlink r:id="rId9" w:history="1">
        <w:r w:rsidR="009F6D30" w:rsidRPr="00907E04">
          <w:rPr>
            <w:rStyle w:val="Hyperlink"/>
          </w:rPr>
          <w:t>www.screenaustralia.gov.au/funding/business/Indigenous_Content.aspx</w:t>
        </w:r>
      </w:hyperlink>
      <w:r w:rsidR="009F6D30" w:rsidRPr="00907E04">
        <w:t xml:space="preserve"> </w:t>
      </w:r>
    </w:p>
    <w:p w14:paraId="396348EE" w14:textId="77777777" w:rsidR="00AD0D8E" w:rsidRPr="00907E04" w:rsidRDefault="00407A95" w:rsidP="00346FE5">
      <w:pPr>
        <w:pStyle w:val="Bodynumbered1"/>
        <w:ind w:right="-382"/>
      </w:pPr>
      <w:bookmarkStart w:id="19" w:name="_Toc457291226"/>
      <w:r w:rsidRPr="00907E04">
        <w:lastRenderedPageBreak/>
        <w:t>4</w:t>
      </w:r>
      <w:r w:rsidR="00AD0D8E" w:rsidRPr="00907E04">
        <w:t>.</w:t>
      </w:r>
      <w:r w:rsidR="00AD0D8E" w:rsidRPr="00907E04">
        <w:tab/>
        <w:t xml:space="preserve">Producer </w:t>
      </w:r>
      <w:r w:rsidR="00FF051D" w:rsidRPr="00907E04">
        <w:t xml:space="preserve">contributions </w:t>
      </w:r>
      <w:r w:rsidR="00AD0D8E" w:rsidRPr="00907E04">
        <w:t>and limits on Screen Australia funding</w:t>
      </w:r>
      <w:bookmarkEnd w:id="19"/>
    </w:p>
    <w:p w14:paraId="30F1AF13" w14:textId="77777777" w:rsidR="00FF051D" w:rsidRPr="00907E04" w:rsidRDefault="00FF051D" w:rsidP="009F6D30">
      <w:pPr>
        <w:pStyle w:val="Bodynumbered2"/>
      </w:pPr>
      <w:r w:rsidRPr="00907E04">
        <w:t xml:space="preserve">4.1 </w:t>
      </w:r>
      <w:r w:rsidR="00407A95" w:rsidRPr="00907E04">
        <w:tab/>
      </w:r>
      <w:r w:rsidRPr="00907E04">
        <w:t>Limits on Screen Australia funding</w:t>
      </w:r>
    </w:p>
    <w:p w14:paraId="42D632DC" w14:textId="77777777" w:rsidR="00AD0D8E" w:rsidRPr="00907E04" w:rsidRDefault="00AD0D8E" w:rsidP="009F6D30">
      <w:pPr>
        <w:pStyle w:val="Body"/>
      </w:pPr>
      <w:r w:rsidRPr="00907E04">
        <w:t xml:space="preserve">There are limits on the amount of </w:t>
      </w:r>
      <w:r w:rsidR="005A02EB" w:rsidRPr="00907E04">
        <w:t>funding</w:t>
      </w:r>
      <w:r w:rsidRPr="00907E04">
        <w:t xml:space="preserve"> </w:t>
      </w:r>
      <w:r w:rsidR="005A02EB" w:rsidRPr="00907E04">
        <w:t>that</w:t>
      </w:r>
      <w:r w:rsidR="00F1265D" w:rsidRPr="00907E04">
        <w:t xml:space="preserve"> </w:t>
      </w:r>
      <w:r w:rsidRPr="00907E04">
        <w:t>Screen Australia can provide for an individual project.</w:t>
      </w:r>
    </w:p>
    <w:p w14:paraId="2E69FC49" w14:textId="77777777" w:rsidR="00B1475C" w:rsidRPr="00907E04" w:rsidRDefault="00AD0D8E" w:rsidP="006E3D6A">
      <w:pPr>
        <w:pStyle w:val="Body"/>
      </w:pPr>
      <w:r w:rsidRPr="00907E04" w:rsidDel="00123F01">
        <w:t>In the case of</w:t>
      </w:r>
      <w:r w:rsidRPr="00907E04">
        <w:t xml:space="preserve"> projects eligible for the Producer Offset</w:t>
      </w:r>
      <w:r w:rsidRPr="00907E04" w:rsidDel="00123F01">
        <w:t xml:space="preserve"> (“</w:t>
      </w:r>
      <w:proofErr w:type="spellStart"/>
      <w:r w:rsidRPr="00907E04" w:rsidDel="00123F01">
        <w:t>Offset</w:t>
      </w:r>
      <w:proofErr w:type="spellEnd"/>
      <w:r w:rsidRPr="00907E04" w:rsidDel="00123F01">
        <w:t xml:space="preserve"> projects”) or documentaries eligible for Producer Equity (“Producer Equity </w:t>
      </w:r>
      <w:r w:rsidR="00A950D0" w:rsidRPr="00907E04">
        <w:t>projects</w:t>
      </w:r>
      <w:r w:rsidRPr="00907E04" w:rsidDel="00123F01">
        <w:t>”)</w:t>
      </w:r>
      <w:r w:rsidRPr="00907E04">
        <w:t xml:space="preserve">, the amount of direct support that Screen Australia can provide will be limited so that total </w:t>
      </w:r>
      <w:r w:rsidR="00DC76E8" w:rsidRPr="00907E04">
        <w:t xml:space="preserve">Commonwealth </w:t>
      </w:r>
      <w:r w:rsidRPr="00907E04">
        <w:t>Government funds, including the Offset or Producer Equity, are capped</w:t>
      </w:r>
      <w:r w:rsidR="006E3D6A" w:rsidRPr="00907E04">
        <w:t xml:space="preserve">. These caps are set out in the </w:t>
      </w:r>
      <w:r w:rsidR="004D4E4C" w:rsidRPr="00907E04">
        <w:t xml:space="preserve">relevant </w:t>
      </w:r>
      <w:r w:rsidR="006E3D6A" w:rsidRPr="00907E04">
        <w:t>program guidelines.</w:t>
      </w:r>
      <w:r w:rsidRPr="00907E04">
        <w:t xml:space="preserve"> </w:t>
      </w:r>
    </w:p>
    <w:p w14:paraId="3300589C" w14:textId="77777777" w:rsidR="00DD48CF" w:rsidRPr="00907E04" w:rsidRDefault="00DD48CF" w:rsidP="009F6D30">
      <w:pPr>
        <w:pStyle w:val="Body"/>
      </w:pPr>
      <w:r w:rsidRPr="00907E04">
        <w:t xml:space="preserve">In relation to official co-productions, the above provisions apply only to the Australian producer, and only to the Australian components of </w:t>
      </w:r>
      <w:r w:rsidR="005A02EB" w:rsidRPr="00907E04">
        <w:t xml:space="preserve">the </w:t>
      </w:r>
      <w:r w:rsidRPr="00907E04">
        <w:t>budget.</w:t>
      </w:r>
    </w:p>
    <w:p w14:paraId="2F541537" w14:textId="77777777" w:rsidR="00FF051D" w:rsidRPr="00907E04" w:rsidRDefault="00FF051D" w:rsidP="009F6D30">
      <w:pPr>
        <w:pStyle w:val="Bodynumbered2"/>
      </w:pPr>
      <w:r w:rsidRPr="00907E04">
        <w:t xml:space="preserve">4.2 </w:t>
      </w:r>
      <w:r w:rsidR="00407A95" w:rsidRPr="00907E04">
        <w:tab/>
      </w:r>
      <w:r w:rsidRPr="00907E04">
        <w:t>Producer contributions</w:t>
      </w:r>
    </w:p>
    <w:p w14:paraId="47BEAFD4" w14:textId="77777777" w:rsidR="00AD0D8E" w:rsidRPr="00907E04" w:rsidRDefault="00AD0D8E" w:rsidP="009F6D30">
      <w:pPr>
        <w:pStyle w:val="Body"/>
      </w:pPr>
      <w:r w:rsidRPr="00907E04">
        <w:t>Screen Australia expects the producer to m</w:t>
      </w:r>
      <w:r w:rsidR="00407A95" w:rsidRPr="00907E04">
        <w:t xml:space="preserve">ake a contribution towards the </w:t>
      </w:r>
      <w:r w:rsidRPr="00907E04">
        <w:t xml:space="preserve">production </w:t>
      </w:r>
      <w:r w:rsidR="00B1475C" w:rsidRPr="00907E04">
        <w:t xml:space="preserve">budget </w:t>
      </w:r>
      <w:r w:rsidRPr="00907E04">
        <w:t xml:space="preserve">for Offset </w:t>
      </w:r>
      <w:r w:rsidR="000043A2" w:rsidRPr="00907E04">
        <w:t>and</w:t>
      </w:r>
      <w:r w:rsidRPr="00907E04">
        <w:t xml:space="preserve"> Producer Equity projects. </w:t>
      </w:r>
    </w:p>
    <w:p w14:paraId="796C317A" w14:textId="77777777" w:rsidR="00AD0D8E" w:rsidRPr="00907E04" w:rsidRDefault="00AD0D8E" w:rsidP="009F6D30">
      <w:pPr>
        <w:pStyle w:val="Body"/>
      </w:pPr>
      <w:r w:rsidRPr="00907E04">
        <w:t xml:space="preserve">For Offset projects, </w:t>
      </w:r>
      <w:r w:rsidR="005A02EB" w:rsidRPr="00907E04">
        <w:t>t</w:t>
      </w:r>
      <w:r w:rsidRPr="00907E04">
        <w:t xml:space="preserve">hat contribution will be at least 90% of the projected value of the Offset for feature films and television, and at least 85% of the projected value of the Offset for documentaries. </w:t>
      </w:r>
    </w:p>
    <w:p w14:paraId="46B310E1" w14:textId="77777777" w:rsidR="00B1475C" w:rsidRPr="00907E04" w:rsidRDefault="00B1475C" w:rsidP="009F6D30">
      <w:pPr>
        <w:pStyle w:val="Body"/>
      </w:pPr>
      <w:r w:rsidRPr="00907E04">
        <w:t xml:space="preserve">Screen Australia will not </w:t>
      </w:r>
      <w:proofErr w:type="spellStart"/>
      <w:r w:rsidRPr="00907E04">
        <w:t>cashflow</w:t>
      </w:r>
      <w:proofErr w:type="spellEnd"/>
      <w:r w:rsidRPr="00907E04">
        <w:t xml:space="preserve"> the Producer Offset or any part of the Producer Offset.</w:t>
      </w:r>
    </w:p>
    <w:p w14:paraId="5E9B4F71" w14:textId="77777777" w:rsidR="004C7C5D" w:rsidRPr="00907E04" w:rsidRDefault="004C7C5D" w:rsidP="004C7C5D">
      <w:pPr>
        <w:pStyle w:val="Body"/>
      </w:pPr>
      <w:r w:rsidRPr="00907E04">
        <w:t>For Producer Equity projects, the full value of the Producer Equity payment</w:t>
      </w:r>
      <w:r w:rsidR="000F453E" w:rsidRPr="00907E04">
        <w:t xml:space="preserve"> must be </w:t>
      </w:r>
      <w:r w:rsidR="0045029D" w:rsidRPr="00907E04">
        <w:t>contributed to the production budget</w:t>
      </w:r>
      <w:r w:rsidRPr="00907E04">
        <w:t>.</w:t>
      </w:r>
    </w:p>
    <w:p w14:paraId="07439BBD" w14:textId="77777777" w:rsidR="004D4E4C" w:rsidRPr="00907E04" w:rsidRDefault="00AD0D8E" w:rsidP="005C5602">
      <w:pPr>
        <w:pStyle w:val="Body"/>
      </w:pPr>
      <w:r w:rsidRPr="00907E04">
        <w:t xml:space="preserve">In relation to </w:t>
      </w:r>
      <w:r w:rsidR="00DD48CF" w:rsidRPr="00907E04">
        <w:t>official co-productions</w:t>
      </w:r>
      <w:r w:rsidRPr="00907E04">
        <w:t>, the above provisions apply only to the Australian producer, and only to the Australian co</w:t>
      </w:r>
      <w:r w:rsidR="006A0EF1" w:rsidRPr="00907E04">
        <w:t>mponents of budget and revenue.</w:t>
      </w:r>
    </w:p>
    <w:p w14:paraId="47BA5489" w14:textId="77777777" w:rsidR="005B5710" w:rsidRPr="00907E04" w:rsidRDefault="005B5710" w:rsidP="005B5710">
      <w:pPr>
        <w:pStyle w:val="Bodynumbered2"/>
      </w:pPr>
      <w:r w:rsidRPr="00907E04">
        <w:t>4.3</w:t>
      </w:r>
      <w:r w:rsidRPr="00907E04">
        <w:tab/>
        <w:t>Producer’s equity</w:t>
      </w:r>
    </w:p>
    <w:p w14:paraId="5249F26C" w14:textId="77777777" w:rsidR="005B5710" w:rsidRPr="00907E04" w:rsidRDefault="005B5710" w:rsidP="005B5710">
      <w:pPr>
        <w:pStyle w:val="Body"/>
      </w:pPr>
      <w:r w:rsidRPr="00907E04">
        <w:t>The following Commonwealth Government contributions to the production budget are deemed to be the producer’s equity:</w:t>
      </w:r>
      <w:r w:rsidRPr="00907E04">
        <w:br/>
        <w:t xml:space="preserve">- the portion of the Producer Offset contributed to the production budget (see 4.2), or the Producer Equity payment if applicable, </w:t>
      </w:r>
      <w:r w:rsidRPr="00907E04">
        <w:br/>
        <w:t xml:space="preserve">- all Screen Australia grant funding. </w:t>
      </w:r>
    </w:p>
    <w:p w14:paraId="79E5ED3A" w14:textId="77777777" w:rsidR="005B5710" w:rsidRPr="00907E04" w:rsidRDefault="005B5710" w:rsidP="005B5710">
      <w:pPr>
        <w:pStyle w:val="Body"/>
      </w:pPr>
      <w:r w:rsidRPr="00907E04">
        <w:t>Screen Australia expects the producer’s recoupment share and position to be commensurate with its equity share.</w:t>
      </w:r>
      <w:r w:rsidR="00FC1281" w:rsidRPr="00907E04">
        <w:t xml:space="preserve"> </w:t>
      </w:r>
    </w:p>
    <w:p w14:paraId="04CABBAA" w14:textId="77777777" w:rsidR="00AD0D8E" w:rsidRPr="00907E04" w:rsidRDefault="00525CE4" w:rsidP="009F6D30">
      <w:pPr>
        <w:pStyle w:val="Bodynumbered1"/>
      </w:pPr>
      <w:bookmarkStart w:id="20" w:name="_Toc457291227"/>
      <w:r w:rsidRPr="00907E04">
        <w:t>5</w:t>
      </w:r>
      <w:r w:rsidR="00AD0D8E" w:rsidRPr="00907E04" w:rsidDel="00714803">
        <w:t>.</w:t>
      </w:r>
      <w:r w:rsidR="00AD0D8E" w:rsidRPr="00907E04" w:rsidDel="00714803">
        <w:tab/>
        <w:t>Terms of Funding</w:t>
      </w:r>
      <w:bookmarkEnd w:id="20"/>
    </w:p>
    <w:p w14:paraId="708E2A51" w14:textId="77777777" w:rsidR="00AD0D8E" w:rsidRPr="00907E04" w:rsidRDefault="00525CE4" w:rsidP="009F6D30">
      <w:pPr>
        <w:pStyle w:val="Bodynumbered2"/>
      </w:pPr>
      <w:r w:rsidRPr="00907E04">
        <w:t>5</w:t>
      </w:r>
      <w:r w:rsidR="00486DF7" w:rsidRPr="00907E04">
        <w:t>.</w:t>
      </w:r>
      <w:r w:rsidR="00AD0D8E" w:rsidRPr="00907E04">
        <w:t>1</w:t>
      </w:r>
      <w:r w:rsidR="00AD0D8E" w:rsidRPr="00907E04">
        <w:tab/>
      </w:r>
      <w:r w:rsidR="001C23AE" w:rsidRPr="00907E04">
        <w:t>Screen Australia g</w:t>
      </w:r>
      <w:r w:rsidR="00AD0D8E" w:rsidRPr="00907E04">
        <w:t>rant</w:t>
      </w:r>
      <w:r w:rsidR="007019A4" w:rsidRPr="00907E04">
        <w:t>s</w:t>
      </w:r>
    </w:p>
    <w:p w14:paraId="18FA6328" w14:textId="77777777" w:rsidR="000971BF" w:rsidRPr="00907E04" w:rsidRDefault="000971BF" w:rsidP="000971BF">
      <w:pPr>
        <w:pStyle w:val="Body"/>
      </w:pPr>
      <w:r w:rsidRPr="00907E04">
        <w:t>Production funding will be provided as a grant where Screen Australia’s total contribution (including any development funds) is</w:t>
      </w:r>
      <w:r w:rsidRPr="00907E04">
        <w:rPr>
          <w:b/>
        </w:rPr>
        <w:t xml:space="preserve"> </w:t>
      </w:r>
      <w:r w:rsidRPr="00907E04">
        <w:rPr>
          <w:rStyle w:val="Strong"/>
          <w:b w:val="0"/>
        </w:rPr>
        <w:t>$500,000 or under</w:t>
      </w:r>
      <w:r w:rsidRPr="00907E04">
        <w:t>.</w:t>
      </w:r>
      <w:r w:rsidR="001E4BCB" w:rsidRPr="00907E04">
        <w:t xml:space="preserve"> </w:t>
      </w:r>
      <w:r w:rsidR="00675B04" w:rsidRPr="00907E04">
        <w:t>The amount of a grant</w:t>
      </w:r>
      <w:r w:rsidR="001E4BCB" w:rsidRPr="00907E04">
        <w:t xml:space="preserve"> </w:t>
      </w:r>
      <w:r w:rsidR="00675B04" w:rsidRPr="00907E04">
        <w:t>will not exceed $500,000</w:t>
      </w:r>
      <w:r w:rsidR="001E4BCB" w:rsidRPr="00907E04">
        <w:t>.</w:t>
      </w:r>
    </w:p>
    <w:p w14:paraId="58BAC794" w14:textId="77777777" w:rsidR="005275E6" w:rsidRPr="00907E04" w:rsidRDefault="005275E6" w:rsidP="00346FE5">
      <w:pPr>
        <w:pStyle w:val="Body"/>
      </w:pPr>
      <w:r w:rsidRPr="00907E04">
        <w:t xml:space="preserve">Screen Australia does not require a share of copyright </w:t>
      </w:r>
      <w:r w:rsidR="00FC18CA" w:rsidRPr="00907E04">
        <w:t>in</w:t>
      </w:r>
      <w:r w:rsidRPr="00907E04">
        <w:t xml:space="preserve"> productions that it funds under a grant.</w:t>
      </w:r>
    </w:p>
    <w:p w14:paraId="10874EA3" w14:textId="77777777" w:rsidR="00416AFC" w:rsidRPr="00907E04" w:rsidRDefault="00FA2A79" w:rsidP="009F6D30">
      <w:pPr>
        <w:pStyle w:val="Body"/>
      </w:pPr>
      <w:r w:rsidRPr="00907E04">
        <w:t>Screen Australia does not take a share of receipts from projects funded under a grant. This means f</w:t>
      </w:r>
      <w:r w:rsidR="00416AFC" w:rsidRPr="00907E04">
        <w:t xml:space="preserve">unding provided </w:t>
      </w:r>
      <w:r w:rsidR="00FC18CA" w:rsidRPr="00907E04">
        <w:t>under a</w:t>
      </w:r>
      <w:r w:rsidR="00416AFC" w:rsidRPr="00907E04">
        <w:t xml:space="preserve"> grant does not have to be repaid other than:</w:t>
      </w:r>
    </w:p>
    <w:p w14:paraId="31E07CD6" w14:textId="77777777" w:rsidR="00416AFC" w:rsidRPr="00907E04" w:rsidRDefault="00416AFC" w:rsidP="009F6D30">
      <w:pPr>
        <w:pStyle w:val="Bodynumbered3"/>
        <w:numPr>
          <w:ilvl w:val="0"/>
          <w:numId w:val="29"/>
        </w:numPr>
      </w:pPr>
      <w:r w:rsidRPr="00907E04">
        <w:t xml:space="preserve">in case of breach by the producer; </w:t>
      </w:r>
    </w:p>
    <w:p w14:paraId="0C21EB5F" w14:textId="77777777" w:rsidR="00416AFC" w:rsidRPr="00907E04" w:rsidRDefault="00416AFC" w:rsidP="009F6D30">
      <w:pPr>
        <w:pStyle w:val="Bodynumbered3"/>
        <w:numPr>
          <w:ilvl w:val="0"/>
          <w:numId w:val="29"/>
        </w:numPr>
      </w:pPr>
      <w:r w:rsidRPr="00907E04">
        <w:t>where not all of the grant is required; or</w:t>
      </w:r>
    </w:p>
    <w:p w14:paraId="0C4F55E2" w14:textId="77777777" w:rsidR="000F7FFB" w:rsidRPr="00907E04" w:rsidRDefault="00416AFC" w:rsidP="009F6D30">
      <w:pPr>
        <w:pStyle w:val="Bodynumbered3"/>
        <w:numPr>
          <w:ilvl w:val="0"/>
          <w:numId w:val="29"/>
        </w:numPr>
      </w:pPr>
      <w:r w:rsidRPr="00907E04">
        <w:t>where further funding is provided by way of a recoupable investment (equity) in relation to the same project.</w:t>
      </w:r>
    </w:p>
    <w:p w14:paraId="5A9E85AF" w14:textId="77777777" w:rsidR="00D0540E" w:rsidRPr="00907E04" w:rsidRDefault="00EA4B96" w:rsidP="009F6D30">
      <w:pPr>
        <w:pStyle w:val="Body"/>
      </w:pPr>
      <w:r w:rsidRPr="00907E04">
        <w:lastRenderedPageBreak/>
        <w:t xml:space="preserve">The </w:t>
      </w:r>
      <w:r w:rsidR="000971BF" w:rsidRPr="00907E04">
        <w:t xml:space="preserve">application and </w:t>
      </w:r>
      <w:r w:rsidR="00D0540E" w:rsidRPr="00907E04">
        <w:t xml:space="preserve">assessment process is the same </w:t>
      </w:r>
      <w:r w:rsidR="00272437" w:rsidRPr="00907E04">
        <w:t xml:space="preserve">where funding is provided as a grant </w:t>
      </w:r>
      <w:r w:rsidR="00D0540E" w:rsidRPr="00907E04">
        <w:t>as it is for other production funding</w:t>
      </w:r>
      <w:r w:rsidR="000971BF" w:rsidRPr="00907E04">
        <w:t>.</w:t>
      </w:r>
      <w:r w:rsidR="00D0540E" w:rsidRPr="00907E04">
        <w:t xml:space="preserve"> </w:t>
      </w:r>
      <w:r w:rsidR="000971BF" w:rsidRPr="00907E04">
        <w:t xml:space="preserve">However, </w:t>
      </w:r>
      <w:r w:rsidR="00D0540E" w:rsidRPr="00907E04">
        <w:t xml:space="preserve">the </w:t>
      </w:r>
      <w:r w:rsidRPr="00907E04">
        <w:t xml:space="preserve">contracting process for grants is generally faster and </w:t>
      </w:r>
      <w:r w:rsidR="001F6C96" w:rsidRPr="00907E04">
        <w:t>requires less</w:t>
      </w:r>
      <w:r w:rsidRPr="00907E04">
        <w:t xml:space="preserve"> </w:t>
      </w:r>
      <w:r w:rsidR="00410490" w:rsidRPr="00907E04">
        <w:t xml:space="preserve">contractual </w:t>
      </w:r>
      <w:r w:rsidRPr="00907E04">
        <w:t>documentation than for equity investments.</w:t>
      </w:r>
    </w:p>
    <w:p w14:paraId="0E7B6876" w14:textId="77777777" w:rsidR="000F453E" w:rsidRPr="00907E04" w:rsidRDefault="006839DB" w:rsidP="009F6D30">
      <w:pPr>
        <w:pStyle w:val="Body"/>
      </w:pPr>
      <w:r w:rsidRPr="00907E04">
        <w:rPr>
          <w:iCs/>
          <w:lang w:val="en-AU"/>
        </w:rPr>
        <w:t xml:space="preserve">Screen Australia will provide production grant funding to successful </w:t>
      </w:r>
      <w:proofErr w:type="gramStart"/>
      <w:r w:rsidRPr="00907E04">
        <w:rPr>
          <w:iCs/>
          <w:lang w:val="en-AU"/>
        </w:rPr>
        <w:t>applicants</w:t>
      </w:r>
      <w:proofErr w:type="gramEnd"/>
      <w:r w:rsidRPr="00907E04">
        <w:rPr>
          <w:iCs/>
          <w:lang w:val="en-AU"/>
        </w:rPr>
        <w:t xml:space="preserve"> subject to the terms and conditions of Screen Australia’s standard production grant agreement (PGA). Screen Australia will not enter into negotiations with grant recipients in respect of the Core Conditions of the PGA other than in exceptional circumstances.</w:t>
      </w:r>
    </w:p>
    <w:p w14:paraId="2F634133" w14:textId="77777777" w:rsidR="00AD0D8E" w:rsidRPr="00907E04" w:rsidRDefault="00525CE4" w:rsidP="009F6D30">
      <w:pPr>
        <w:pStyle w:val="Bodynumbered2"/>
      </w:pPr>
      <w:r w:rsidRPr="00907E04">
        <w:t>5</w:t>
      </w:r>
      <w:r w:rsidR="00486DF7" w:rsidRPr="00907E04">
        <w:t>.</w:t>
      </w:r>
      <w:r w:rsidR="00092A43" w:rsidRPr="00907E04">
        <w:t>2</w:t>
      </w:r>
      <w:r w:rsidR="00AD0D8E" w:rsidRPr="00907E04">
        <w:tab/>
      </w:r>
      <w:r w:rsidR="002005AE" w:rsidRPr="00907E04">
        <w:t>Screen Australia e</w:t>
      </w:r>
      <w:r w:rsidR="00AD0D8E" w:rsidRPr="00907E04">
        <w:t xml:space="preserve">quity </w:t>
      </w:r>
      <w:r w:rsidR="00AA1B1C" w:rsidRPr="00907E04">
        <w:t>investment</w:t>
      </w:r>
      <w:r w:rsidR="002005AE" w:rsidRPr="00907E04">
        <w:t>s</w:t>
      </w:r>
    </w:p>
    <w:p w14:paraId="0DC8FC33" w14:textId="77777777" w:rsidR="00E05112" w:rsidRPr="00907E04" w:rsidRDefault="00E05112" w:rsidP="009F6D30">
      <w:pPr>
        <w:pStyle w:val="Body"/>
      </w:pPr>
      <w:r w:rsidRPr="00907E04">
        <w:t>Screen Australia production funding over $500,000 will be provided as a recoupable equity investment.</w:t>
      </w:r>
    </w:p>
    <w:p w14:paraId="727FEC9E" w14:textId="77777777" w:rsidR="00D4281C" w:rsidRPr="00907E04" w:rsidRDefault="00AD0D8E" w:rsidP="009F6D30">
      <w:pPr>
        <w:pStyle w:val="Body"/>
      </w:pPr>
      <w:r w:rsidRPr="00907E04">
        <w:t xml:space="preserve">For </w:t>
      </w:r>
      <w:r w:rsidR="00E05112" w:rsidRPr="00907E04">
        <w:t xml:space="preserve">production funding </w:t>
      </w:r>
      <w:r w:rsidRPr="00907E04">
        <w:t xml:space="preserve">provided </w:t>
      </w:r>
      <w:r w:rsidR="00E05112" w:rsidRPr="00907E04">
        <w:t>as a</w:t>
      </w:r>
      <w:r w:rsidRPr="00907E04">
        <w:t xml:space="preserve"> recoupable </w:t>
      </w:r>
      <w:r w:rsidR="001E4BCB" w:rsidRPr="00907E04">
        <w:t xml:space="preserve">equity </w:t>
      </w:r>
      <w:r w:rsidRPr="00907E04">
        <w:t>investment,</w:t>
      </w:r>
      <w:r w:rsidRPr="00907E04">
        <w:rPr>
          <w:color w:val="FF0000"/>
        </w:rPr>
        <w:t xml:space="preserve"> </w:t>
      </w:r>
      <w:r w:rsidRPr="00907E04">
        <w:t>Screen Australia requires an initial recoupment entitlement to participate in gross receipts commensurate with its investment. The recoupment structure for a project will be determined on a case-by-case basis taking into account Screen Australia’s investment and the investment of others, both equity and non-equity investors.</w:t>
      </w:r>
      <w:r w:rsidR="00D4281C" w:rsidRPr="00907E04">
        <w:t xml:space="preserve"> </w:t>
      </w:r>
    </w:p>
    <w:p w14:paraId="30A55D2A" w14:textId="77777777" w:rsidR="00941292" w:rsidRPr="00907E04" w:rsidRDefault="00513812" w:rsidP="00513812">
      <w:pPr>
        <w:pStyle w:val="Body"/>
      </w:pPr>
      <w:r w:rsidRPr="00907E04">
        <w:t>If a related entity of the producer makes a</w:t>
      </w:r>
      <w:r w:rsidR="00D80E99" w:rsidRPr="00907E04">
        <w:t xml:space="preserve"> financial contribution to the budget </w:t>
      </w:r>
      <w:r w:rsidRPr="00907E04">
        <w:t>it</w:t>
      </w:r>
      <w:r w:rsidR="00D80E99" w:rsidRPr="00907E04">
        <w:t xml:space="preserve"> must be </w:t>
      </w:r>
      <w:r w:rsidRPr="00907E04">
        <w:t xml:space="preserve">made </w:t>
      </w:r>
      <w:r w:rsidR="00D80E99" w:rsidRPr="00907E04">
        <w:t>under an arm’s length arrangement</w:t>
      </w:r>
      <w:r w:rsidRPr="00907E04">
        <w:t xml:space="preserve"> </w:t>
      </w:r>
      <w:r w:rsidR="002B4961" w:rsidRPr="00907E04">
        <w:t>i.e.</w:t>
      </w:r>
      <w:r w:rsidRPr="00907E04">
        <w:t xml:space="preserve"> on standard market terms</w:t>
      </w:r>
      <w:r w:rsidR="00D80E99" w:rsidRPr="00907E04">
        <w:t>.</w:t>
      </w:r>
      <w:r w:rsidRPr="00907E04">
        <w:t xml:space="preserve"> </w:t>
      </w:r>
    </w:p>
    <w:p w14:paraId="52F3E029" w14:textId="77777777" w:rsidR="00D4281C" w:rsidRDefault="007E5BE6" w:rsidP="009F6D30">
      <w:pPr>
        <w:pStyle w:val="Body"/>
      </w:pPr>
      <w:r w:rsidRPr="00907E04">
        <w:t xml:space="preserve">It is expected that </w:t>
      </w:r>
      <w:r w:rsidR="009374F7" w:rsidRPr="00907E04">
        <w:t>P</w:t>
      </w:r>
      <w:r w:rsidR="00AD0D8E" w:rsidRPr="00907E04">
        <w:t>roducers receive the recoupment position associated with the</w:t>
      </w:r>
      <w:r w:rsidR="00083AC5" w:rsidRPr="00907E04">
        <w:t>ir equity (see 4.3)</w:t>
      </w:r>
      <w:r w:rsidR="00AD0D8E" w:rsidRPr="00907E04">
        <w:t xml:space="preserve">. Once all equity investment is repaid, the producer’s profit share will be 50%. All equity investors (including the producer in relation to the Producer Offset equity and any other producer equity) will share the remaining 50% </w:t>
      </w:r>
      <w:r w:rsidR="00AD0D8E" w:rsidRPr="00907E04">
        <w:rPr>
          <w:i/>
        </w:rPr>
        <w:t xml:space="preserve">pro rata, </w:t>
      </w:r>
      <w:proofErr w:type="spellStart"/>
      <w:r w:rsidR="00AD0D8E" w:rsidRPr="00907E04">
        <w:rPr>
          <w:i/>
        </w:rPr>
        <w:t>pari</w:t>
      </w:r>
      <w:proofErr w:type="spellEnd"/>
      <w:r w:rsidR="00AD0D8E" w:rsidRPr="00907E04">
        <w:rPr>
          <w:i/>
        </w:rPr>
        <w:t xml:space="preserve"> </w:t>
      </w:r>
      <w:proofErr w:type="spellStart"/>
      <w:r w:rsidR="00AD0D8E" w:rsidRPr="00907E04">
        <w:rPr>
          <w:i/>
        </w:rPr>
        <w:t>passu</w:t>
      </w:r>
      <w:proofErr w:type="spellEnd"/>
      <w:r w:rsidR="00AD0D8E" w:rsidRPr="00907E04">
        <w:t>.</w:t>
      </w:r>
    </w:p>
    <w:p w14:paraId="70EB5ECE" w14:textId="77777777" w:rsidR="00FD28D3" w:rsidRPr="00FD28D3" w:rsidRDefault="00FD28D3" w:rsidP="00FD28D3">
      <w:pPr>
        <w:pStyle w:val="Body"/>
        <w:rPr>
          <w:lang w:val="en-AU"/>
        </w:rPr>
      </w:pPr>
      <w:r w:rsidRPr="00FD28D3">
        <w:rPr>
          <w:lang w:val="en-AU"/>
        </w:rPr>
        <w:t xml:space="preserve">Financial contributions to the </w:t>
      </w:r>
      <w:r w:rsidR="00C550F7">
        <w:rPr>
          <w:lang w:val="en-AU"/>
        </w:rPr>
        <w:t xml:space="preserve">production </w:t>
      </w:r>
      <w:r w:rsidRPr="00FD28D3">
        <w:rPr>
          <w:lang w:val="en-AU"/>
        </w:rPr>
        <w:t xml:space="preserve">that are paid </w:t>
      </w:r>
      <w:r w:rsidR="002F424C">
        <w:rPr>
          <w:lang w:val="en-AU"/>
        </w:rPr>
        <w:t>against a ROW territory sale, including</w:t>
      </w:r>
      <w:r w:rsidRPr="00FD28D3">
        <w:rPr>
          <w:lang w:val="en-AU"/>
        </w:rPr>
        <w:t xml:space="preserve"> distribution guarantees, a</w:t>
      </w:r>
      <w:r w:rsidR="002F424C">
        <w:rPr>
          <w:lang w:val="en-AU"/>
        </w:rPr>
        <w:t xml:space="preserve">dvances, minimum guarantees, </w:t>
      </w:r>
      <w:proofErr w:type="spellStart"/>
      <w:r w:rsidR="002F424C">
        <w:rPr>
          <w:lang w:val="en-AU"/>
        </w:rPr>
        <w:t>cashflow</w:t>
      </w:r>
      <w:proofErr w:type="spellEnd"/>
      <w:r w:rsidR="002F424C">
        <w:rPr>
          <w:lang w:val="en-AU"/>
        </w:rPr>
        <w:t xml:space="preserve"> </w:t>
      </w:r>
      <w:r w:rsidRPr="00FD28D3">
        <w:rPr>
          <w:lang w:val="en-AU"/>
        </w:rPr>
        <w:t>loans</w:t>
      </w:r>
      <w:r w:rsidR="00C550F7">
        <w:rPr>
          <w:lang w:val="en-AU"/>
        </w:rPr>
        <w:t xml:space="preserve"> </w:t>
      </w:r>
      <w:r w:rsidR="002F424C">
        <w:rPr>
          <w:lang w:val="en-AU"/>
        </w:rPr>
        <w:t xml:space="preserve">for those contributions, or gap loans, </w:t>
      </w:r>
      <w:r w:rsidRPr="00FD28D3">
        <w:rPr>
          <w:lang w:val="en-AU"/>
        </w:rPr>
        <w:t xml:space="preserve">can only be recouped out of receipts from </w:t>
      </w:r>
      <w:r w:rsidR="002F424C">
        <w:rPr>
          <w:lang w:val="en-AU"/>
        </w:rPr>
        <w:t>the applicable</w:t>
      </w:r>
      <w:r w:rsidRPr="00FD28D3">
        <w:rPr>
          <w:lang w:val="en-AU"/>
        </w:rPr>
        <w:t xml:space="preserve"> territory.</w:t>
      </w:r>
    </w:p>
    <w:p w14:paraId="10A103D8" w14:textId="77777777" w:rsidR="00092A43" w:rsidRPr="00907E04" w:rsidRDefault="00092A43" w:rsidP="009F6D30">
      <w:pPr>
        <w:pStyle w:val="Bodynumbered2"/>
      </w:pPr>
      <w:r w:rsidRPr="00907E04">
        <w:t>5.3</w:t>
      </w:r>
      <w:r w:rsidRPr="00907E04">
        <w:tab/>
        <w:t>Development funding</w:t>
      </w:r>
    </w:p>
    <w:p w14:paraId="0C1D2474" w14:textId="77777777" w:rsidR="00866B88" w:rsidRPr="00907E04" w:rsidRDefault="00092A43" w:rsidP="009F6D30">
      <w:pPr>
        <w:pStyle w:val="Body"/>
      </w:pPr>
      <w:r w:rsidRPr="00907E04">
        <w:t xml:space="preserve">If a project has received development funding from Screen Australia and proceeds to production with Screen Australia </w:t>
      </w:r>
      <w:r w:rsidR="00ED7A88" w:rsidRPr="00907E04">
        <w:t>finance</w:t>
      </w:r>
      <w:r w:rsidRPr="00907E04">
        <w:t xml:space="preserve">, the </w:t>
      </w:r>
      <w:r w:rsidR="00B862B8" w:rsidRPr="00907E04">
        <w:t>previous funding</w:t>
      </w:r>
      <w:r w:rsidRPr="00907E04">
        <w:t xml:space="preserve"> must be recognised in the production budget (as an above-the-line cost) </w:t>
      </w:r>
      <w:r w:rsidR="00442F08" w:rsidRPr="00907E04">
        <w:t xml:space="preserve">and will become part of Screen Australia’s total investment in the project. </w:t>
      </w:r>
    </w:p>
    <w:p w14:paraId="550C2558" w14:textId="77777777" w:rsidR="00092A43" w:rsidRPr="00907E04" w:rsidRDefault="00CF6D47" w:rsidP="009F6D30">
      <w:pPr>
        <w:pStyle w:val="Body"/>
      </w:pPr>
      <w:r w:rsidRPr="00907E04">
        <w:t xml:space="preserve">Where the project goes into production without Screen Australia </w:t>
      </w:r>
      <w:r w:rsidR="00F33A6A" w:rsidRPr="00907E04">
        <w:t>funding</w:t>
      </w:r>
      <w:r w:rsidRPr="00907E04">
        <w:t>,</w:t>
      </w:r>
      <w:r w:rsidR="00866B88" w:rsidRPr="00907E04">
        <w:t xml:space="preserve"> </w:t>
      </w:r>
      <w:r w:rsidR="00F33A6A" w:rsidRPr="00907E04">
        <w:t>Screen Australia may require the producer to repay the development funding previously</w:t>
      </w:r>
      <w:r w:rsidR="00092A43" w:rsidRPr="00907E04">
        <w:t xml:space="preserve"> provided by Screen Australia</w:t>
      </w:r>
      <w:r w:rsidR="00F33A6A" w:rsidRPr="00907E04">
        <w:t xml:space="preserve"> in order</w:t>
      </w:r>
      <w:r w:rsidR="00092A43" w:rsidRPr="00907E04">
        <w:t xml:space="preserve"> to acquire any copyright interest held by Screen Australia, in which case see 6.1 below.</w:t>
      </w:r>
    </w:p>
    <w:p w14:paraId="4E018B71" w14:textId="77777777" w:rsidR="00AD0D8E" w:rsidRPr="00907E04" w:rsidRDefault="00525CE4" w:rsidP="009F6D30">
      <w:pPr>
        <w:pStyle w:val="Bodynumbered2"/>
      </w:pPr>
      <w:r w:rsidRPr="00907E04">
        <w:t>5.</w:t>
      </w:r>
      <w:r w:rsidR="005178A7" w:rsidRPr="00907E04">
        <w:t>5</w:t>
      </w:r>
      <w:r w:rsidR="00AD0D8E" w:rsidRPr="00907E04">
        <w:tab/>
        <w:t>Subordination</w:t>
      </w:r>
    </w:p>
    <w:p w14:paraId="2C4F4C2A" w14:textId="77777777" w:rsidR="008D7B13" w:rsidRPr="00907E04" w:rsidRDefault="00AD0D8E" w:rsidP="009F6D30">
      <w:pPr>
        <w:pStyle w:val="Body"/>
      </w:pPr>
      <w:r w:rsidRPr="00907E04">
        <w:t xml:space="preserve">Generally, Screen Australia will not subordinate its recoupment right to other equity investors. Screen Australia expects to participate in gross receipts </w:t>
      </w:r>
      <w:hyperlink w:anchor="_PRO_RATA_AND" w:history="1">
        <w:r w:rsidRPr="00907E04">
          <w:rPr>
            <w:i/>
          </w:rPr>
          <w:t xml:space="preserve">pro rata and </w:t>
        </w:r>
        <w:proofErr w:type="spellStart"/>
        <w:r w:rsidRPr="00907E04">
          <w:rPr>
            <w:i/>
          </w:rPr>
          <w:t>pari</w:t>
        </w:r>
        <w:proofErr w:type="spellEnd"/>
        <w:r w:rsidRPr="00907E04">
          <w:rPr>
            <w:i/>
          </w:rPr>
          <w:t xml:space="preserve"> </w:t>
        </w:r>
        <w:proofErr w:type="spellStart"/>
        <w:r w:rsidRPr="00907E04">
          <w:rPr>
            <w:i/>
          </w:rPr>
          <w:t>passu</w:t>
        </w:r>
        <w:proofErr w:type="spellEnd"/>
      </w:hyperlink>
      <w:r w:rsidRPr="00907E04">
        <w:t xml:space="preserve"> with other equity investors. </w:t>
      </w:r>
    </w:p>
    <w:p w14:paraId="7929A020" w14:textId="77777777" w:rsidR="00AD0D8E" w:rsidRPr="00907E04" w:rsidDel="00E524D1" w:rsidRDefault="00525CE4" w:rsidP="009F6D30">
      <w:pPr>
        <w:pStyle w:val="Bodynumbered2"/>
      </w:pPr>
      <w:r w:rsidRPr="00907E04">
        <w:t>5.</w:t>
      </w:r>
      <w:r w:rsidR="005178A7" w:rsidRPr="00907E04">
        <w:t>6</w:t>
      </w:r>
      <w:r w:rsidR="00AD0D8E" w:rsidRPr="00907E04" w:rsidDel="00E524D1">
        <w:tab/>
      </w:r>
      <w:proofErr w:type="spellStart"/>
      <w:r w:rsidR="00AD0D8E" w:rsidRPr="00907E04" w:rsidDel="00E524D1">
        <w:t>Screenrights</w:t>
      </w:r>
      <w:proofErr w:type="spellEnd"/>
    </w:p>
    <w:p w14:paraId="4CF0E6A8" w14:textId="77777777" w:rsidR="00AD0D8E" w:rsidRPr="00907E04" w:rsidRDefault="00AD0D8E" w:rsidP="009F6D30">
      <w:pPr>
        <w:pStyle w:val="Body"/>
      </w:pPr>
      <w:r w:rsidRPr="00907E04">
        <w:t xml:space="preserve">Screen Australia </w:t>
      </w:r>
      <w:r w:rsidR="007633E0" w:rsidRPr="00907E04">
        <w:t>does not</w:t>
      </w:r>
      <w:r w:rsidRPr="00907E04">
        <w:t xml:space="preserve"> require </w:t>
      </w:r>
      <w:proofErr w:type="spellStart"/>
      <w:r w:rsidRPr="00907E04">
        <w:t>Screenrights</w:t>
      </w:r>
      <w:proofErr w:type="spellEnd"/>
      <w:r w:rsidRPr="00907E04">
        <w:t xml:space="preserve"> revenue to form part of Screen Australia’s gross receipts. </w:t>
      </w:r>
    </w:p>
    <w:p w14:paraId="50CD9EC3" w14:textId="77777777" w:rsidR="00AD0D8E" w:rsidRPr="00907E04" w:rsidRDefault="00525CE4" w:rsidP="009F6D30">
      <w:pPr>
        <w:pStyle w:val="Bodynumbered2"/>
      </w:pPr>
      <w:r w:rsidRPr="00907E04">
        <w:t>5.</w:t>
      </w:r>
      <w:r w:rsidR="005178A7" w:rsidRPr="00907E04">
        <w:t>7</w:t>
      </w:r>
      <w:r w:rsidR="00AD0D8E" w:rsidRPr="00907E04">
        <w:tab/>
        <w:t>Recoupment</w:t>
      </w:r>
    </w:p>
    <w:p w14:paraId="7B506F9C" w14:textId="77777777" w:rsidR="0084046D" w:rsidRPr="00907E04" w:rsidRDefault="00AD0D8E" w:rsidP="009F6D30">
      <w:pPr>
        <w:pStyle w:val="Body"/>
      </w:pPr>
      <w:r w:rsidRPr="00907E04">
        <w:t xml:space="preserve">The producer is ultimately responsible for the collection and disbursement of all gross receipts. </w:t>
      </w:r>
      <w:r w:rsidR="00E57117" w:rsidRPr="00907E04">
        <w:t xml:space="preserve">For feature films, </w:t>
      </w:r>
      <w:r w:rsidRPr="00907E04">
        <w:t xml:space="preserve">Screen Australia will generally require the appointment of a collection account manager </w:t>
      </w:r>
      <w:r w:rsidR="00E57117" w:rsidRPr="00907E04">
        <w:t xml:space="preserve">(CAM) </w:t>
      </w:r>
      <w:r w:rsidRPr="00907E04">
        <w:t xml:space="preserve">for all territories other than </w:t>
      </w:r>
      <w:r w:rsidRPr="00907E04">
        <w:lastRenderedPageBreak/>
        <w:t>Australia and New Zealand</w:t>
      </w:r>
      <w:r w:rsidR="00E57117" w:rsidRPr="00907E04">
        <w:t>; a CAM is not required for Australia and New Zealand</w:t>
      </w:r>
      <w:r w:rsidR="00716686" w:rsidRPr="00907E04">
        <w:t xml:space="preserve"> but approval is required over the terms of any disbursement and collections agreement entered into</w:t>
      </w:r>
      <w:r w:rsidRPr="00907E04">
        <w:t xml:space="preserve">. </w:t>
      </w:r>
    </w:p>
    <w:p w14:paraId="57D6AC88" w14:textId="77777777" w:rsidR="00AD0D8E" w:rsidRPr="00907E04" w:rsidRDefault="00525CE4" w:rsidP="009F6D30">
      <w:pPr>
        <w:pStyle w:val="Bodynumbered2"/>
      </w:pPr>
      <w:r w:rsidRPr="00907E04">
        <w:t>5.</w:t>
      </w:r>
      <w:r w:rsidR="005178A7" w:rsidRPr="00907E04">
        <w:t>8</w:t>
      </w:r>
      <w:r w:rsidR="00AD0D8E" w:rsidRPr="00907E04">
        <w:tab/>
        <w:t>Official co-productions</w:t>
      </w:r>
    </w:p>
    <w:p w14:paraId="61A5B6CB" w14:textId="77777777" w:rsidR="007633E0" w:rsidRPr="00907E04" w:rsidRDefault="00AD0D8E" w:rsidP="009F6D30">
      <w:pPr>
        <w:pStyle w:val="Body"/>
      </w:pPr>
      <w:r w:rsidRPr="00907E04">
        <w:t>In relation to official co-productions, the above provisions apply only to the Australian producer, and only to the Australian components of budget and revenue.</w:t>
      </w:r>
    </w:p>
    <w:p w14:paraId="2D627E56" w14:textId="77777777" w:rsidR="00526E19" w:rsidRPr="00907E04" w:rsidRDefault="00526E19" w:rsidP="009F6D30">
      <w:pPr>
        <w:pStyle w:val="Body"/>
      </w:pPr>
    </w:p>
    <w:p w14:paraId="369574FF" w14:textId="77777777" w:rsidR="00AD0D8E" w:rsidRPr="00907E04" w:rsidDel="006E3F2A" w:rsidRDefault="00525CE4" w:rsidP="009F6D30">
      <w:pPr>
        <w:pStyle w:val="Bodynumbered1"/>
      </w:pPr>
      <w:bookmarkStart w:id="21" w:name="_Toc457291228"/>
      <w:r w:rsidRPr="00907E04">
        <w:t>6</w:t>
      </w:r>
      <w:r w:rsidR="00AD0D8E" w:rsidRPr="00907E04">
        <w:t>.</w:t>
      </w:r>
      <w:r w:rsidR="00AD0D8E" w:rsidRPr="00907E04">
        <w:tab/>
        <w:t>Rights for development and production funding</w:t>
      </w:r>
      <w:bookmarkEnd w:id="21"/>
    </w:p>
    <w:p w14:paraId="1EB6269E" w14:textId="77777777" w:rsidR="0062128A" w:rsidRPr="00907E04" w:rsidRDefault="00525CE4" w:rsidP="009F6D30">
      <w:pPr>
        <w:pStyle w:val="Bodynumbered2"/>
      </w:pPr>
      <w:r w:rsidRPr="00907E04">
        <w:t>6.</w:t>
      </w:r>
      <w:r w:rsidR="0062128A" w:rsidRPr="00907E04">
        <w:t xml:space="preserve">1 </w:t>
      </w:r>
      <w:r w:rsidR="00DD48CF" w:rsidRPr="00907E04">
        <w:tab/>
      </w:r>
      <w:r w:rsidR="0062128A" w:rsidRPr="00907E04">
        <w:t>Copyright</w:t>
      </w:r>
      <w:r w:rsidR="00456FAD" w:rsidRPr="00907E04">
        <w:t xml:space="preserve"> </w:t>
      </w:r>
      <w:r w:rsidR="001B160E" w:rsidRPr="00907E04">
        <w:t>and underlying rights</w:t>
      </w:r>
    </w:p>
    <w:p w14:paraId="4CF435EB" w14:textId="77777777" w:rsidR="00456FAD" w:rsidRPr="00907E04" w:rsidRDefault="00AD0D8E" w:rsidP="009F6D30">
      <w:pPr>
        <w:pStyle w:val="Body"/>
      </w:pPr>
      <w:r w:rsidRPr="00907E04">
        <w:t>Screen Australia requires the producer to have, or be in a position to acquire on appropriate terms,</w:t>
      </w:r>
      <w:r w:rsidR="002F2565" w:rsidRPr="00907E04">
        <w:t xml:space="preserve"> an assignment of</w:t>
      </w:r>
      <w:r w:rsidRPr="00907E04">
        <w:t xml:space="preserve"> all underlying rights required to make and exploit the project</w:t>
      </w:r>
      <w:r w:rsidR="002F2565" w:rsidRPr="00907E04">
        <w:t xml:space="preserve"> and any sequels, spinoffs and remakes (including a format) as outlined in 6.2 below</w:t>
      </w:r>
      <w:r w:rsidRPr="00907E04">
        <w:t xml:space="preserve">. </w:t>
      </w:r>
    </w:p>
    <w:p w14:paraId="4FC54CE4" w14:textId="77777777" w:rsidR="00AD0D8E" w:rsidRPr="00907E04" w:rsidRDefault="001B160E" w:rsidP="009F6D30">
      <w:pPr>
        <w:pStyle w:val="Body"/>
      </w:pPr>
      <w:r w:rsidRPr="00907E04">
        <w:t>In relation to</w:t>
      </w:r>
      <w:r w:rsidR="00A950D0" w:rsidRPr="00907E04">
        <w:t xml:space="preserve"> production funding</w:t>
      </w:r>
      <w:r w:rsidRPr="00907E04">
        <w:t>,</w:t>
      </w:r>
      <w:r w:rsidR="00A950D0" w:rsidRPr="00907E04">
        <w:t xml:space="preserve"> </w:t>
      </w:r>
      <w:r w:rsidRPr="00907E04">
        <w:t xml:space="preserve">Screen Australia </w:t>
      </w:r>
      <w:r w:rsidR="00A950D0" w:rsidRPr="00907E04">
        <w:t>require</w:t>
      </w:r>
      <w:r w:rsidR="000F7FFB" w:rsidRPr="00907E04">
        <w:t>s</w:t>
      </w:r>
      <w:r w:rsidR="00A950D0" w:rsidRPr="00907E04">
        <w:t xml:space="preserve"> the producer to provide a satisfactory chain of title opinion letter from an appropriate</w:t>
      </w:r>
      <w:r w:rsidR="00460E81" w:rsidRPr="00907E04">
        <w:t>ly</w:t>
      </w:r>
      <w:r w:rsidR="00A950D0" w:rsidRPr="00907E04">
        <w:t xml:space="preserve"> qualified solicitor</w:t>
      </w:r>
      <w:r w:rsidR="006A0EF1" w:rsidRPr="00907E04">
        <w:t xml:space="preserve">. </w:t>
      </w:r>
      <w:r w:rsidR="00A950D0" w:rsidRPr="00907E04">
        <w:t>This requirement may also apply in</w:t>
      </w:r>
      <w:r w:rsidR="00460E81" w:rsidRPr="00907E04">
        <w:t xml:space="preserve"> </w:t>
      </w:r>
      <w:r w:rsidR="00A950D0" w:rsidRPr="00907E04">
        <w:t xml:space="preserve">relation to </w:t>
      </w:r>
      <w:r w:rsidRPr="00907E04">
        <w:t xml:space="preserve">film and television </w:t>
      </w:r>
      <w:r w:rsidR="00A950D0" w:rsidRPr="00907E04">
        <w:t>development funding where the chain of title is particularly complex or Screen Australia considers there to be exceptional circumstances.</w:t>
      </w:r>
    </w:p>
    <w:p w14:paraId="5F239C78" w14:textId="77777777" w:rsidR="008E253E" w:rsidRPr="00907E04" w:rsidRDefault="003E0A31" w:rsidP="008E253E">
      <w:pPr>
        <w:pStyle w:val="Body"/>
      </w:pPr>
      <w:r w:rsidRPr="00907E04">
        <w:t>For projects that Screen Australia funds through a recoupable investment</w:t>
      </w:r>
      <w:r w:rsidR="00EF7887" w:rsidRPr="00907E04">
        <w:t xml:space="preserve">, </w:t>
      </w:r>
      <w:r w:rsidR="00AD0D8E" w:rsidRPr="00907E04">
        <w:t>Screen Australia requires a 1% copyright interest for the duration of the project’s copyright</w:t>
      </w:r>
      <w:r w:rsidR="00542652" w:rsidRPr="00907E04">
        <w:t xml:space="preserve"> with the balance of copyright to be owned by the producer</w:t>
      </w:r>
      <w:r w:rsidRPr="00907E04">
        <w:t>.</w:t>
      </w:r>
      <w:r w:rsidR="008E253E" w:rsidRPr="00907E04">
        <w:t xml:space="preserve"> </w:t>
      </w:r>
    </w:p>
    <w:p w14:paraId="74369908" w14:textId="77777777" w:rsidR="00513812" w:rsidRPr="00907E04" w:rsidRDefault="00542652" w:rsidP="009F6D30">
      <w:pPr>
        <w:pStyle w:val="Body"/>
      </w:pPr>
      <w:r w:rsidRPr="00907E04">
        <w:t>The producer may grant a share of its copyright to other equity investors but not to non-equity investors</w:t>
      </w:r>
      <w:r w:rsidR="00CD3117" w:rsidRPr="00907E04">
        <w:t xml:space="preserve">. </w:t>
      </w:r>
      <w:r w:rsidR="00513812" w:rsidRPr="00907E04">
        <w:t>Producers</w:t>
      </w:r>
      <w:r w:rsidR="00CD3117" w:rsidRPr="00907E04">
        <w:t xml:space="preserve"> </w:t>
      </w:r>
      <w:r w:rsidR="00513812" w:rsidRPr="00907E04">
        <w:t>cannot</w:t>
      </w:r>
      <w:r w:rsidR="00CD3117" w:rsidRPr="00907E04">
        <w:t xml:space="preserve"> assign </w:t>
      </w:r>
      <w:r w:rsidR="00513812" w:rsidRPr="00907E04">
        <w:t>their</w:t>
      </w:r>
      <w:r w:rsidR="00CD3117" w:rsidRPr="00907E04">
        <w:t xml:space="preserve"> copyright in the film to another party</w:t>
      </w:r>
      <w:r w:rsidR="00513812" w:rsidRPr="00907E04">
        <w:t xml:space="preserve"> unless the producer has the</w:t>
      </w:r>
      <w:r w:rsidR="003A1BAA" w:rsidRPr="00907E04">
        <w:t xml:space="preserve"> prior</w:t>
      </w:r>
      <w:r w:rsidR="00513812" w:rsidRPr="00907E04">
        <w:t xml:space="preserve"> written approval of Screen Australia.</w:t>
      </w:r>
    </w:p>
    <w:p w14:paraId="6D99C842" w14:textId="77777777" w:rsidR="00AD0D8E" w:rsidRPr="00907E04" w:rsidRDefault="00513812" w:rsidP="009F6D30">
      <w:pPr>
        <w:pStyle w:val="Body"/>
      </w:pPr>
      <w:r w:rsidRPr="00907E04">
        <w:t>When</w:t>
      </w:r>
      <w:r w:rsidR="00AD0D8E" w:rsidRPr="00907E04">
        <w:t xml:space="preserve"> a </w:t>
      </w:r>
      <w:r w:rsidR="001B160E" w:rsidRPr="00907E04">
        <w:t xml:space="preserve">film or television </w:t>
      </w:r>
      <w:r w:rsidR="00AD0D8E" w:rsidRPr="00907E04">
        <w:t xml:space="preserve">project that has received development funding from Screen Australia does not proceed to production with Screen Australia funding, the producer may purchase any copyright held by Screen Australia </w:t>
      </w:r>
      <w:r w:rsidR="007633E0" w:rsidRPr="00907E04">
        <w:t>subject to the terms of the relevant development agree</w:t>
      </w:r>
      <w:r w:rsidR="004F5192" w:rsidRPr="00907E04">
        <w:t>ment</w:t>
      </w:r>
      <w:r w:rsidR="007633E0" w:rsidRPr="00907E04">
        <w:t>(s)</w:t>
      </w:r>
      <w:r w:rsidR="004F5192" w:rsidRPr="00907E04">
        <w:t>.</w:t>
      </w:r>
      <w:r w:rsidR="007E53A4" w:rsidRPr="00907E04">
        <w:t xml:space="preserve"> </w:t>
      </w:r>
      <w:r w:rsidR="008D7B13" w:rsidRPr="00907E04">
        <w:t>W</w:t>
      </w:r>
      <w:r w:rsidR="007633E0" w:rsidRPr="00907E04">
        <w:t xml:space="preserve">here there is no provision in the agreement(s) </w:t>
      </w:r>
      <w:r w:rsidR="00854C21" w:rsidRPr="00907E04">
        <w:t xml:space="preserve">for purchase of copyright held by Screen Australia </w:t>
      </w:r>
      <w:r w:rsidR="007633E0" w:rsidRPr="00907E04">
        <w:t xml:space="preserve">the producer </w:t>
      </w:r>
      <w:r w:rsidR="00854C21" w:rsidRPr="00907E04">
        <w:t xml:space="preserve">may be required to </w:t>
      </w:r>
      <w:r w:rsidR="00410490" w:rsidRPr="00907E04">
        <w:t xml:space="preserve">repay </w:t>
      </w:r>
      <w:r w:rsidR="007633E0" w:rsidRPr="00907E04">
        <w:t xml:space="preserve">the development funding in order to acquire the copyright. </w:t>
      </w:r>
    </w:p>
    <w:p w14:paraId="3FA46BA9" w14:textId="77777777" w:rsidR="0062128A" w:rsidRPr="00907E04" w:rsidRDefault="00525CE4" w:rsidP="009F6D30">
      <w:pPr>
        <w:pStyle w:val="Bodynumbered2"/>
      </w:pPr>
      <w:r w:rsidRPr="00907E04">
        <w:t>6.</w:t>
      </w:r>
      <w:r w:rsidR="00DD48CF" w:rsidRPr="00907E04">
        <w:t>2</w:t>
      </w:r>
      <w:r w:rsidR="00DD48CF" w:rsidRPr="00907E04">
        <w:tab/>
      </w:r>
      <w:r w:rsidR="00A861E3" w:rsidRPr="00907E04">
        <w:t>Sequels, Spin-offs and Remakes</w:t>
      </w:r>
    </w:p>
    <w:p w14:paraId="21C30A96" w14:textId="77777777" w:rsidR="00DD0CF2" w:rsidRPr="00907E04" w:rsidRDefault="00BE7AFA" w:rsidP="009F6D30">
      <w:pPr>
        <w:pStyle w:val="Body"/>
      </w:pPr>
      <w:r w:rsidRPr="00907E04">
        <w:t xml:space="preserve">In </w:t>
      </w:r>
      <w:r w:rsidR="00DD0CF2" w:rsidRPr="00907E04">
        <w:t xml:space="preserve">the case of all recoupable funding, </w:t>
      </w:r>
      <w:r w:rsidR="008711E6" w:rsidRPr="00907E04">
        <w:t xml:space="preserve">Screen Australia requires </w:t>
      </w:r>
      <w:r w:rsidR="00DD0CF2" w:rsidRPr="00907E04">
        <w:t xml:space="preserve">prior approval of every agreement granting a licence (or an option to acquire a </w:t>
      </w:r>
      <w:r w:rsidR="006D4E7E" w:rsidRPr="00907E04">
        <w:t>licence) to make a Sequel, Spin-</w:t>
      </w:r>
      <w:r w:rsidR="00DD0CF2" w:rsidRPr="00907E04">
        <w:t>off, or Remake</w:t>
      </w:r>
      <w:r w:rsidR="0089285C" w:rsidRPr="00907E04">
        <w:t xml:space="preserve"> (including format sale)</w:t>
      </w:r>
      <w:r w:rsidR="00DD0CF2" w:rsidRPr="00907E04">
        <w:t>. A Sequel includes a project based on the format of the original project. This approval right applies regardless of the identity of the licensing entity (for example, the licence to make the Sequel, Spin</w:t>
      </w:r>
      <w:r w:rsidR="006D4E7E" w:rsidRPr="00907E04">
        <w:t>-o</w:t>
      </w:r>
      <w:r w:rsidR="00DD0CF2" w:rsidRPr="00907E04">
        <w:t>ff or Remake which requires Screen Australia’s prior approval may be offered by the original producer or a marketing licensee such as a sales agent or distributor, and the marketing licensee may be related to the original producer or an arm</w:t>
      </w:r>
      <w:r w:rsidR="002A7094" w:rsidRPr="00907E04">
        <w:t>’</w:t>
      </w:r>
      <w:r w:rsidR="00DD0CF2" w:rsidRPr="00907E04">
        <w:t>s length entity).</w:t>
      </w:r>
    </w:p>
    <w:p w14:paraId="5279EE50" w14:textId="77777777" w:rsidR="00FA3BE6" w:rsidRPr="00907E04" w:rsidRDefault="00A861E3" w:rsidP="009F6D30">
      <w:pPr>
        <w:pStyle w:val="Body"/>
        <w:rPr>
          <w:sz w:val="20"/>
          <w:szCs w:val="20"/>
        </w:rPr>
      </w:pPr>
      <w:r w:rsidRPr="00907E04">
        <w:t xml:space="preserve">In </w:t>
      </w:r>
      <w:r w:rsidR="00416AFC" w:rsidRPr="00907E04">
        <w:t xml:space="preserve">the case of </w:t>
      </w:r>
      <w:r w:rsidR="00486EE7" w:rsidRPr="00907E04">
        <w:t xml:space="preserve">all </w:t>
      </w:r>
      <w:r w:rsidR="00416AFC" w:rsidRPr="00907E04">
        <w:t>recoupable production funding</w:t>
      </w:r>
      <w:r w:rsidR="00705040" w:rsidRPr="00907E04">
        <w:t xml:space="preserve"> of </w:t>
      </w:r>
      <w:r w:rsidR="00705040" w:rsidRPr="00907E04">
        <w:rPr>
          <w:b/>
        </w:rPr>
        <w:t>documentary, TV drama and feature films</w:t>
      </w:r>
      <w:r w:rsidR="00416AFC" w:rsidRPr="00907E04">
        <w:t xml:space="preserve">, where </w:t>
      </w:r>
      <w:r w:rsidR="00486EE7" w:rsidRPr="00907E04">
        <w:t>the right to make a S</w:t>
      </w:r>
      <w:r w:rsidR="00416AFC" w:rsidRPr="00907E04">
        <w:t xml:space="preserve">equel, </w:t>
      </w:r>
      <w:r w:rsidR="00486EE7" w:rsidRPr="00907E04">
        <w:t>S</w:t>
      </w:r>
      <w:r w:rsidR="00416AFC" w:rsidRPr="00907E04">
        <w:t xml:space="preserve">pin-off </w:t>
      </w:r>
      <w:r w:rsidR="00486EE7" w:rsidRPr="00907E04">
        <w:t>or R</w:t>
      </w:r>
      <w:r w:rsidR="00416AFC" w:rsidRPr="00907E04">
        <w:t>emake</w:t>
      </w:r>
      <w:r w:rsidR="00486EE7" w:rsidRPr="00907E04">
        <w:t xml:space="preserve"> (</w:t>
      </w:r>
      <w:r w:rsidR="00416AFC" w:rsidRPr="00907E04">
        <w:t>including</w:t>
      </w:r>
      <w:r w:rsidR="00486EE7" w:rsidRPr="00907E04">
        <w:t xml:space="preserve"> a</w:t>
      </w:r>
      <w:r w:rsidR="00416AFC" w:rsidRPr="00907E04">
        <w:t xml:space="preserve"> </w:t>
      </w:r>
      <w:r w:rsidR="00D47FDD" w:rsidRPr="00907E04">
        <w:t xml:space="preserve">program based on </w:t>
      </w:r>
      <w:r w:rsidR="00014FC8" w:rsidRPr="00907E04">
        <w:t xml:space="preserve">the </w:t>
      </w:r>
      <w:r w:rsidR="00416AFC" w:rsidRPr="00907E04">
        <w:t>format</w:t>
      </w:r>
      <w:r w:rsidR="00014FC8" w:rsidRPr="00907E04">
        <w:t xml:space="preserve"> of the original program</w:t>
      </w:r>
      <w:r w:rsidR="00416AFC" w:rsidRPr="00907E04">
        <w:t xml:space="preserve">) </w:t>
      </w:r>
      <w:r w:rsidR="00486EE7" w:rsidRPr="00907E04">
        <w:t>is optioned or acquired</w:t>
      </w:r>
      <w:r w:rsidR="00FA3BE6" w:rsidRPr="00907E04">
        <w:t xml:space="preserve">, the following principles apply: </w:t>
      </w:r>
      <w:r w:rsidR="00416AFC" w:rsidRPr="00907E04">
        <w:t xml:space="preserve"> </w:t>
      </w:r>
    </w:p>
    <w:p w14:paraId="2AB85A64" w14:textId="77777777" w:rsidR="00D47FDD" w:rsidRPr="00907E04" w:rsidRDefault="00FA3BE6" w:rsidP="009F6D30">
      <w:pPr>
        <w:pStyle w:val="Bodynumbered3"/>
        <w:rPr>
          <w:sz w:val="20"/>
          <w:szCs w:val="20"/>
        </w:rPr>
      </w:pPr>
      <w:r w:rsidRPr="00907E04">
        <w:t>(</w:t>
      </w:r>
      <w:proofErr w:type="spellStart"/>
      <w:r w:rsidR="008711E6" w:rsidRPr="00907E04">
        <w:t>a</w:t>
      </w:r>
      <w:proofErr w:type="spellEnd"/>
      <w:r w:rsidRPr="00907E04">
        <w:t xml:space="preserve">) </w:t>
      </w:r>
      <w:r w:rsidR="003A049D" w:rsidRPr="00907E04">
        <w:tab/>
      </w:r>
      <w:r w:rsidR="00737032" w:rsidRPr="00907E04">
        <w:t xml:space="preserve">If </w:t>
      </w:r>
      <w:r w:rsidRPr="00907E04">
        <w:t xml:space="preserve">the </w:t>
      </w:r>
      <w:r w:rsidR="00486EE7" w:rsidRPr="00907E04">
        <w:t>Sequel, Spin</w:t>
      </w:r>
      <w:r w:rsidR="006D4E7E" w:rsidRPr="00907E04">
        <w:t>-o</w:t>
      </w:r>
      <w:r w:rsidR="00486EE7" w:rsidRPr="00907E04">
        <w:t>ff or Remake</w:t>
      </w:r>
      <w:r w:rsidRPr="00907E04">
        <w:t xml:space="preserve"> is </w:t>
      </w:r>
      <w:r w:rsidR="00705040" w:rsidRPr="00907E04">
        <w:t xml:space="preserve">to be </w:t>
      </w:r>
      <w:r w:rsidRPr="00907E04">
        <w:t xml:space="preserve">produced </w:t>
      </w:r>
      <w:r w:rsidR="00416AFC" w:rsidRPr="00907E04">
        <w:t xml:space="preserve">by the </w:t>
      </w:r>
      <w:r w:rsidR="00705040" w:rsidRPr="00907E04">
        <w:t xml:space="preserve">original </w:t>
      </w:r>
      <w:r w:rsidR="00416AFC" w:rsidRPr="00907E04">
        <w:t xml:space="preserve">producer </w:t>
      </w:r>
      <w:r w:rsidR="00416AFC" w:rsidRPr="00907E04">
        <w:rPr>
          <w:i/>
        </w:rPr>
        <w:t>or</w:t>
      </w:r>
      <w:r w:rsidR="00416AFC" w:rsidRPr="00907E04">
        <w:t xml:space="preserve"> a </w:t>
      </w:r>
      <w:r w:rsidR="00705040" w:rsidRPr="00907E04">
        <w:t>R</w:t>
      </w:r>
      <w:r w:rsidR="00416AFC" w:rsidRPr="00907E04">
        <w:t xml:space="preserve">elated </w:t>
      </w:r>
      <w:r w:rsidR="00705040" w:rsidRPr="00907E04">
        <w:t xml:space="preserve">Entity (see glossary for a definition of Related Entity), </w:t>
      </w:r>
      <w:r w:rsidRPr="00907E04">
        <w:t>whether in Australia or elsewhere</w:t>
      </w:r>
      <w:r w:rsidR="00705040" w:rsidRPr="00907E04">
        <w:t>,</w:t>
      </w:r>
      <w:r w:rsidRPr="00907E04">
        <w:t xml:space="preserve"> </w:t>
      </w:r>
      <w:r w:rsidR="00416AFC" w:rsidRPr="00907E04">
        <w:t xml:space="preserve">Screen Australia requires </w:t>
      </w:r>
      <w:r w:rsidRPr="00907E04">
        <w:t xml:space="preserve">the </w:t>
      </w:r>
      <w:r w:rsidR="00416AFC" w:rsidRPr="00907E04">
        <w:t xml:space="preserve">right to receive a fee in the production budget </w:t>
      </w:r>
      <w:r w:rsidR="00BA6835" w:rsidRPr="00907E04">
        <w:t>of each and every Sequel, Spin</w:t>
      </w:r>
      <w:r w:rsidR="006D4E7E" w:rsidRPr="00907E04">
        <w:t>-o</w:t>
      </w:r>
      <w:r w:rsidR="00BA6835" w:rsidRPr="00907E04">
        <w:t xml:space="preserve">ff or Remake </w:t>
      </w:r>
      <w:r w:rsidR="00705040" w:rsidRPr="00907E04">
        <w:t xml:space="preserve">calculated </w:t>
      </w:r>
      <w:r w:rsidR="00416AFC" w:rsidRPr="00907E04">
        <w:t>as follows:</w:t>
      </w:r>
      <w:r w:rsidR="00D47FDD" w:rsidRPr="00907E04">
        <w:rPr>
          <w:sz w:val="20"/>
        </w:rPr>
        <w:t xml:space="preserve"> </w:t>
      </w:r>
    </w:p>
    <w:p w14:paraId="7D70744F" w14:textId="77777777" w:rsidR="00D47FDD" w:rsidRPr="00907E04" w:rsidRDefault="00D47FDD" w:rsidP="00437FAA">
      <w:pPr>
        <w:pStyle w:val="Bodynumbered3"/>
        <w:tabs>
          <w:tab w:val="left" w:pos="3969"/>
        </w:tabs>
        <w:ind w:left="1134"/>
      </w:pPr>
      <w:r w:rsidRPr="00907E04">
        <w:lastRenderedPageBreak/>
        <w:t>Feature films</w:t>
      </w:r>
      <w:r w:rsidR="00BA6835" w:rsidRPr="00907E04">
        <w:t>:</w:t>
      </w:r>
      <w:r w:rsidRPr="00907E04">
        <w:t xml:space="preserve"> </w:t>
      </w:r>
      <w:r w:rsidRPr="00907E04">
        <w:tab/>
        <w:t>1.5% of budget uncapped</w:t>
      </w:r>
    </w:p>
    <w:p w14:paraId="5E2AED90" w14:textId="77777777" w:rsidR="00D47FDD" w:rsidRPr="00907E04" w:rsidRDefault="00D47FDD" w:rsidP="00437FAA">
      <w:pPr>
        <w:pStyle w:val="Bodynumbered3"/>
        <w:tabs>
          <w:tab w:val="left" w:pos="3969"/>
        </w:tabs>
        <w:ind w:left="1134"/>
      </w:pPr>
      <w:r w:rsidRPr="00907E04">
        <w:t xml:space="preserve">Adult TV </w:t>
      </w:r>
      <w:r w:rsidR="00EE60C8" w:rsidRPr="00907E04">
        <w:t xml:space="preserve">and Documentary </w:t>
      </w:r>
      <w:r w:rsidR="00336AB0" w:rsidRPr="00907E04">
        <w:t>series</w:t>
      </w:r>
      <w:r w:rsidR="003A049D" w:rsidRPr="00907E04">
        <w:br/>
      </w:r>
      <w:r w:rsidRPr="00907E04">
        <w:t>(less than 6 episodes)</w:t>
      </w:r>
      <w:r w:rsidR="00BA6835" w:rsidRPr="00907E04">
        <w:t>:</w:t>
      </w:r>
      <w:r w:rsidRPr="00907E04">
        <w:tab/>
        <w:t>1.5% of budget capped at $125,000</w:t>
      </w:r>
    </w:p>
    <w:p w14:paraId="2FE898B0" w14:textId="77777777" w:rsidR="00D47FDD" w:rsidRPr="00907E04" w:rsidRDefault="00D47FDD" w:rsidP="00437FAA">
      <w:pPr>
        <w:pStyle w:val="Bodynumbered3"/>
        <w:tabs>
          <w:tab w:val="left" w:pos="3969"/>
        </w:tabs>
        <w:ind w:left="1134"/>
      </w:pPr>
      <w:r w:rsidRPr="00907E04">
        <w:t xml:space="preserve">Adult TV </w:t>
      </w:r>
      <w:r w:rsidR="00EE60C8" w:rsidRPr="00907E04">
        <w:t xml:space="preserve">and Documentary </w:t>
      </w:r>
      <w:r w:rsidRPr="00907E04">
        <w:t xml:space="preserve">series </w:t>
      </w:r>
      <w:r w:rsidR="003A049D" w:rsidRPr="00907E04">
        <w:br/>
      </w:r>
      <w:r w:rsidRPr="00907E04">
        <w:t xml:space="preserve">(6 </w:t>
      </w:r>
      <w:r w:rsidR="00EE60C8" w:rsidRPr="00907E04">
        <w:t xml:space="preserve">or more </w:t>
      </w:r>
      <w:r w:rsidRPr="00907E04">
        <w:t>episodes)</w:t>
      </w:r>
      <w:r w:rsidR="00BA6835" w:rsidRPr="00907E04">
        <w:t>:</w:t>
      </w:r>
      <w:r w:rsidRPr="00907E04">
        <w:tab/>
        <w:t>1.25% of budget capped at $125,000</w:t>
      </w:r>
    </w:p>
    <w:p w14:paraId="09365695" w14:textId="77777777" w:rsidR="00D47FDD" w:rsidRPr="00907E04" w:rsidRDefault="00D47FDD" w:rsidP="00437FAA">
      <w:pPr>
        <w:pStyle w:val="Bodynumbered3"/>
        <w:tabs>
          <w:tab w:val="left" w:pos="3969"/>
        </w:tabs>
        <w:ind w:left="1134"/>
      </w:pPr>
      <w:r w:rsidRPr="00907E04">
        <w:t>Children’s TV</w:t>
      </w:r>
      <w:r w:rsidR="00BA6835" w:rsidRPr="00907E04">
        <w:t>:</w:t>
      </w:r>
      <w:r w:rsidRPr="00907E04">
        <w:tab/>
        <w:t>1.25% of budget capped at $125,000</w:t>
      </w:r>
      <w:r w:rsidR="00FA3BE6" w:rsidRPr="00907E04">
        <w:t>.</w:t>
      </w:r>
    </w:p>
    <w:p w14:paraId="04A43FEA" w14:textId="77777777" w:rsidR="00FA3BE6" w:rsidRPr="00907E04" w:rsidRDefault="00FA3BE6" w:rsidP="00437FAA">
      <w:pPr>
        <w:pStyle w:val="Bodynumbered3"/>
        <w:ind w:firstLine="1"/>
      </w:pPr>
      <w:r w:rsidRPr="00907E04">
        <w:t xml:space="preserve">This fee is </w:t>
      </w:r>
      <w:r w:rsidR="00336AB0" w:rsidRPr="00907E04">
        <w:t>paid directly to</w:t>
      </w:r>
      <w:r w:rsidR="00705040" w:rsidRPr="00907E04">
        <w:t xml:space="preserve"> the investors, and is </w:t>
      </w:r>
      <w:r w:rsidRPr="00907E04">
        <w:t xml:space="preserve">not subject to </w:t>
      </w:r>
      <w:r w:rsidR="00705040" w:rsidRPr="00907E04">
        <w:t xml:space="preserve">any </w:t>
      </w:r>
      <w:r w:rsidRPr="00907E04">
        <w:t>deductions</w:t>
      </w:r>
      <w:r w:rsidR="00705040" w:rsidRPr="00907E04">
        <w:t>.</w:t>
      </w:r>
      <w:r w:rsidRPr="00907E04">
        <w:t xml:space="preserve"> </w:t>
      </w:r>
      <w:r w:rsidR="00705040" w:rsidRPr="00907E04">
        <w:t>The fee does</w:t>
      </w:r>
      <w:r w:rsidRPr="00907E04">
        <w:t xml:space="preserve"> not go th</w:t>
      </w:r>
      <w:r w:rsidR="006D4E7E" w:rsidRPr="00907E04">
        <w:t>rough the recoupment waterfall.</w:t>
      </w:r>
      <w:r w:rsidRPr="00907E04">
        <w:t xml:space="preserve"> </w:t>
      </w:r>
      <w:r w:rsidR="00EE60C8" w:rsidRPr="00907E04">
        <w:t xml:space="preserve">For the avoidance of doubt, </w:t>
      </w:r>
      <w:r w:rsidR="00BA6835" w:rsidRPr="00907E04">
        <w:t>single</w:t>
      </w:r>
      <w:r w:rsidR="006A7E01" w:rsidRPr="00907E04">
        <w:t>-</w:t>
      </w:r>
      <w:r w:rsidR="00BA6835" w:rsidRPr="00907E04">
        <w:t>episode Sequels, Spin</w:t>
      </w:r>
      <w:r w:rsidR="006D4E7E" w:rsidRPr="00907E04">
        <w:t>-o</w:t>
      </w:r>
      <w:r w:rsidR="00BA6835" w:rsidRPr="00907E04">
        <w:t>ffs or Remakes for adult TV and documentary programs fall within the category of series that are less than 6 episodes.</w:t>
      </w:r>
    </w:p>
    <w:p w14:paraId="2C34A6D0" w14:textId="77777777" w:rsidR="00FA3BE6" w:rsidRPr="00907E04" w:rsidRDefault="00FA3BE6" w:rsidP="009F6D30">
      <w:pPr>
        <w:pStyle w:val="Bodynumbered3"/>
      </w:pPr>
      <w:r w:rsidRPr="00907E04">
        <w:t>(</w:t>
      </w:r>
      <w:r w:rsidR="008711E6" w:rsidRPr="00907E04">
        <w:t>b</w:t>
      </w:r>
      <w:r w:rsidRPr="00907E04">
        <w:t xml:space="preserve">) </w:t>
      </w:r>
      <w:r w:rsidR="003A049D" w:rsidRPr="00907E04">
        <w:tab/>
      </w:r>
      <w:r w:rsidRPr="00907E04">
        <w:t>In addition to the applicable fee payable as per paragraph (</w:t>
      </w:r>
      <w:proofErr w:type="spellStart"/>
      <w:r w:rsidR="008711E6" w:rsidRPr="00907E04">
        <w:t>a</w:t>
      </w:r>
      <w:proofErr w:type="spellEnd"/>
      <w:r w:rsidRPr="00907E04">
        <w:t xml:space="preserve">), if the </w:t>
      </w:r>
      <w:r w:rsidR="00BA6835" w:rsidRPr="00907E04">
        <w:t>entity</w:t>
      </w:r>
      <w:r w:rsidR="00705040" w:rsidRPr="00907E04">
        <w:t xml:space="preserve"> producing </w:t>
      </w:r>
      <w:r w:rsidRPr="00907E04">
        <w:t xml:space="preserve">the </w:t>
      </w:r>
      <w:r w:rsidR="00705040" w:rsidRPr="00907E04">
        <w:t>Sequel, Spin</w:t>
      </w:r>
      <w:r w:rsidR="00C7279F" w:rsidRPr="00907E04">
        <w:t>-o</w:t>
      </w:r>
      <w:r w:rsidR="00705040" w:rsidRPr="00907E04">
        <w:t xml:space="preserve">ff or Remake </w:t>
      </w:r>
      <w:r w:rsidRPr="00907E04">
        <w:t xml:space="preserve">pays a </w:t>
      </w:r>
      <w:r w:rsidR="00C70BEC" w:rsidRPr="00907E04">
        <w:t>fee</w:t>
      </w:r>
      <w:r w:rsidRPr="00907E04">
        <w:t xml:space="preserve"> for the </w:t>
      </w:r>
      <w:r w:rsidR="00705040" w:rsidRPr="00907E04">
        <w:t>licence</w:t>
      </w:r>
      <w:r w:rsidRPr="00907E04">
        <w:t xml:space="preserve"> to make the </w:t>
      </w:r>
      <w:r w:rsidR="00705040" w:rsidRPr="00907E04">
        <w:t>Sequel, Spin</w:t>
      </w:r>
      <w:r w:rsidR="00C7279F" w:rsidRPr="00907E04">
        <w:t>-o</w:t>
      </w:r>
      <w:r w:rsidR="00705040" w:rsidRPr="00907E04">
        <w:t>ff or Remake</w:t>
      </w:r>
      <w:r w:rsidRPr="00907E04">
        <w:t xml:space="preserve"> which exceeds the applicable fee</w:t>
      </w:r>
      <w:r w:rsidR="00705040" w:rsidRPr="00907E04">
        <w:t xml:space="preserve"> set out in paragraph (</w:t>
      </w:r>
      <w:r w:rsidR="008711E6" w:rsidRPr="00907E04">
        <w:t>a</w:t>
      </w:r>
      <w:r w:rsidR="00705040" w:rsidRPr="00907E04">
        <w:t>)</w:t>
      </w:r>
      <w:r w:rsidRPr="00907E04">
        <w:t>, the excess amount form</w:t>
      </w:r>
      <w:r w:rsidR="00014FC8" w:rsidRPr="00907E04">
        <w:t>s</w:t>
      </w:r>
      <w:r w:rsidRPr="00907E04">
        <w:t xml:space="preserve"> part of gross receipts and go</w:t>
      </w:r>
      <w:r w:rsidR="00014FC8" w:rsidRPr="00907E04">
        <w:t>es</w:t>
      </w:r>
      <w:r w:rsidRPr="00907E04">
        <w:t xml:space="preserve"> t</w:t>
      </w:r>
      <w:r w:rsidR="00C7279F" w:rsidRPr="00907E04">
        <w:t>hrough the recoupment waterfall.</w:t>
      </w:r>
    </w:p>
    <w:p w14:paraId="7AF032E1" w14:textId="77777777" w:rsidR="00014FC8" w:rsidRPr="00907E04" w:rsidRDefault="00FA3BE6" w:rsidP="009F6D30">
      <w:pPr>
        <w:pStyle w:val="Bodynumbered3"/>
      </w:pPr>
      <w:r w:rsidRPr="00907E04">
        <w:t>(</w:t>
      </w:r>
      <w:r w:rsidR="008711E6" w:rsidRPr="00907E04">
        <w:t>c</w:t>
      </w:r>
      <w:r w:rsidRPr="00907E04">
        <w:t xml:space="preserve">) </w:t>
      </w:r>
      <w:r w:rsidR="003A049D" w:rsidRPr="00907E04">
        <w:tab/>
      </w:r>
      <w:r w:rsidR="00C70BEC" w:rsidRPr="00907E04">
        <w:t>I</w:t>
      </w:r>
      <w:r w:rsidRPr="00907E04">
        <w:t xml:space="preserve">f the </w:t>
      </w:r>
      <w:r w:rsidR="00705040" w:rsidRPr="00907E04">
        <w:t>Sequel, Spin</w:t>
      </w:r>
      <w:r w:rsidR="00C7279F" w:rsidRPr="00907E04">
        <w:t>-o</w:t>
      </w:r>
      <w:r w:rsidR="00705040" w:rsidRPr="00907E04">
        <w:t xml:space="preserve">ff or Remake </w:t>
      </w:r>
      <w:r w:rsidRPr="00907E04">
        <w:t xml:space="preserve">is </w:t>
      </w:r>
      <w:r w:rsidR="00705040" w:rsidRPr="00907E04">
        <w:t>to be produced by an Unrelated Production Company (</w:t>
      </w:r>
      <w:r w:rsidR="00705040" w:rsidRPr="00907E04">
        <w:rPr>
          <w:rFonts w:cs="Arial"/>
          <w:szCs w:val="22"/>
        </w:rPr>
        <w:t>see glossary for a definition of Unrelated Production Company)</w:t>
      </w:r>
      <w:r w:rsidRPr="00907E04">
        <w:t xml:space="preserve">, </w:t>
      </w:r>
      <w:r w:rsidR="00014FC8" w:rsidRPr="00907E04">
        <w:t>the price paid for the right forms part of gross receipts and goes t</w:t>
      </w:r>
      <w:r w:rsidR="00C7279F" w:rsidRPr="00907E04">
        <w:t>hrough the recoupment waterfall.</w:t>
      </w:r>
    </w:p>
    <w:p w14:paraId="6BDCE037" w14:textId="77777777" w:rsidR="00014FC8" w:rsidRPr="00907E04" w:rsidRDefault="00014FC8" w:rsidP="009F6D30">
      <w:pPr>
        <w:pStyle w:val="Bodynumbered3"/>
      </w:pPr>
      <w:r w:rsidRPr="00907E04">
        <w:t>(</w:t>
      </w:r>
      <w:r w:rsidR="008711E6" w:rsidRPr="00907E04">
        <w:t>d</w:t>
      </w:r>
      <w:r w:rsidRPr="00907E04">
        <w:t>)</w:t>
      </w:r>
      <w:r w:rsidR="003A049D" w:rsidRPr="00907E04">
        <w:tab/>
      </w:r>
      <w:r w:rsidR="00C70BEC" w:rsidRPr="00907E04">
        <w:t>I</w:t>
      </w:r>
      <w:r w:rsidRPr="00907E04">
        <w:t xml:space="preserve">f a fee is paid on the grant of an option to purchase the right to make a </w:t>
      </w:r>
      <w:r w:rsidR="00705040" w:rsidRPr="00907E04">
        <w:t xml:space="preserve">Sequel, Spin Off or Remake, </w:t>
      </w:r>
      <w:r w:rsidRPr="00907E04">
        <w:t>the fee forms part of gross receipts and goes through the recoupment waterfall</w:t>
      </w:r>
      <w:r w:rsidR="00705040" w:rsidRPr="00907E04">
        <w:t>.</w:t>
      </w:r>
    </w:p>
    <w:p w14:paraId="13928F33" w14:textId="77777777" w:rsidR="00416AFC" w:rsidRPr="00907E04" w:rsidRDefault="00014FC8" w:rsidP="009F6D30">
      <w:pPr>
        <w:pStyle w:val="Bodynumbered3"/>
      </w:pPr>
      <w:r w:rsidRPr="00907E04">
        <w:t>(</w:t>
      </w:r>
      <w:r w:rsidR="008711E6" w:rsidRPr="00907E04">
        <w:t>e</w:t>
      </w:r>
      <w:r w:rsidRPr="00907E04">
        <w:t xml:space="preserve">) </w:t>
      </w:r>
      <w:r w:rsidR="003A049D" w:rsidRPr="00907E04">
        <w:tab/>
      </w:r>
      <w:r w:rsidR="00C70BEC" w:rsidRPr="00907E04">
        <w:t>T</w:t>
      </w:r>
      <w:r w:rsidRPr="00907E04">
        <w:t>he fee referred to in paragraph (</w:t>
      </w:r>
      <w:r w:rsidR="008711E6" w:rsidRPr="00907E04">
        <w:t>a</w:t>
      </w:r>
      <w:r w:rsidRPr="00907E04">
        <w:t xml:space="preserve">) above is payable </w:t>
      </w:r>
      <w:r w:rsidR="00705040" w:rsidRPr="00907E04">
        <w:t xml:space="preserve">at the latest on the </w:t>
      </w:r>
      <w:r w:rsidRPr="00907E04">
        <w:t>first day of principal photography</w:t>
      </w:r>
      <w:r w:rsidR="00705040" w:rsidRPr="00907E04">
        <w:t xml:space="preserve"> (or on the first day of production in the case of an animated program</w:t>
      </w:r>
      <w:r w:rsidRPr="00907E04">
        <w:t>). Any amount payable under paragraph</w:t>
      </w:r>
      <w:r w:rsidR="00C70BEC" w:rsidRPr="00907E04">
        <w:t>s</w:t>
      </w:r>
      <w:r w:rsidRPr="00907E04">
        <w:t xml:space="preserve"> </w:t>
      </w:r>
      <w:r w:rsidR="00705040" w:rsidRPr="00907E04">
        <w:t>(</w:t>
      </w:r>
      <w:r w:rsidR="008711E6" w:rsidRPr="00907E04">
        <w:t>b</w:t>
      </w:r>
      <w:r w:rsidR="00705040" w:rsidRPr="00907E04">
        <w:t>)</w:t>
      </w:r>
      <w:r w:rsidR="008711E6" w:rsidRPr="00907E04">
        <w:t>, (c) or (d)</w:t>
      </w:r>
      <w:r w:rsidR="00705040" w:rsidRPr="00907E04">
        <w:t xml:space="preserve"> </w:t>
      </w:r>
      <w:r w:rsidRPr="00907E04">
        <w:t>is payable by the producer or the relevant third party (</w:t>
      </w:r>
      <w:r w:rsidR="002B4961" w:rsidRPr="00907E04">
        <w:t>e.g.</w:t>
      </w:r>
      <w:r w:rsidR="00C70BEC" w:rsidRPr="00907E04">
        <w:t xml:space="preserve">, </w:t>
      </w:r>
      <w:r w:rsidRPr="00907E04">
        <w:t>sales agent) in accordance with the terms of the PIA or relevant marketing agreement.</w:t>
      </w:r>
      <w:r w:rsidR="00FA3BE6" w:rsidRPr="00907E04">
        <w:t xml:space="preserve"> </w:t>
      </w:r>
    </w:p>
    <w:p w14:paraId="788C5CAF" w14:textId="77777777" w:rsidR="00DD3045" w:rsidRPr="00907E04" w:rsidRDefault="00DD3045" w:rsidP="009F6D30">
      <w:pPr>
        <w:pStyle w:val="Bodynumbered2"/>
      </w:pPr>
      <w:r w:rsidRPr="00907E04">
        <w:t>6.3</w:t>
      </w:r>
      <w:r w:rsidRPr="00907E04">
        <w:tab/>
        <w:t xml:space="preserve">NFSA </w:t>
      </w:r>
      <w:r w:rsidR="00B0786D" w:rsidRPr="00907E04">
        <w:t>rights</w:t>
      </w:r>
    </w:p>
    <w:p w14:paraId="3BCC9884" w14:textId="77777777" w:rsidR="00DD3045" w:rsidRPr="00907E04" w:rsidRDefault="00DD3045" w:rsidP="009F6D30">
      <w:pPr>
        <w:pStyle w:val="Body"/>
      </w:pPr>
      <w:r w:rsidRPr="00907E04">
        <w:t xml:space="preserve">Screen Australia will require the producer to enter into a Delivery Deed with the NFSA, whereby the producer agrees to deliver certain items to the NFSA. </w:t>
      </w:r>
    </w:p>
    <w:p w14:paraId="3303CC02" w14:textId="77777777" w:rsidR="00A861E3" w:rsidRPr="00907E04" w:rsidRDefault="00A861E3" w:rsidP="009F6D30">
      <w:pPr>
        <w:pStyle w:val="Bodynumbered2"/>
      </w:pPr>
      <w:r w:rsidRPr="00907E04">
        <w:t>6.</w:t>
      </w:r>
      <w:r w:rsidR="00DD3045" w:rsidRPr="00907E04">
        <w:t>4</w:t>
      </w:r>
      <w:r w:rsidRPr="00907E04">
        <w:tab/>
        <w:t>Other rights</w:t>
      </w:r>
    </w:p>
    <w:p w14:paraId="33B62A37" w14:textId="77777777" w:rsidR="00A861E3" w:rsidRPr="00907E04" w:rsidRDefault="00A861E3" w:rsidP="009F6D30">
      <w:pPr>
        <w:pStyle w:val="Body"/>
      </w:pPr>
      <w:r w:rsidRPr="00907E04" w:rsidDel="006E3F2A">
        <w:t>In addition,</w:t>
      </w:r>
      <w:r w:rsidRPr="00907E04">
        <w:t xml:space="preserve"> Screen Australia requires the following</w:t>
      </w:r>
      <w:r w:rsidRPr="00907E04" w:rsidDel="005F7C40">
        <w:t xml:space="preserve"> </w:t>
      </w:r>
      <w:r w:rsidRPr="00907E04">
        <w:t>rights:</w:t>
      </w:r>
    </w:p>
    <w:p w14:paraId="6E7E5060" w14:textId="77777777" w:rsidR="00A861E3" w:rsidRPr="00907E04" w:rsidRDefault="00A861E3" w:rsidP="009F6D30">
      <w:pPr>
        <w:pStyle w:val="Bodynumbered3"/>
        <w:numPr>
          <w:ilvl w:val="0"/>
          <w:numId w:val="41"/>
        </w:numPr>
      </w:pPr>
      <w:r w:rsidRPr="00907E04">
        <w:t>the right to use the project and promotional materials for corporate and promotional purposes, including promotion of the Australian film, television,</w:t>
      </w:r>
      <w:r w:rsidR="00C2700D" w:rsidRPr="00907E04">
        <w:t xml:space="preserve"> and</w:t>
      </w:r>
      <w:r w:rsidRPr="00907E04">
        <w:t xml:space="preserve"> digital media industries (as applicable)</w:t>
      </w:r>
      <w:r w:rsidRPr="00907E04" w:rsidDel="006E6029">
        <w:t>;</w:t>
      </w:r>
      <w:r w:rsidRPr="00907E04">
        <w:t xml:space="preserve"> Screen Australia’s rights extend to online use of excerpts of the project including on Screen Australia’s websites and YouTube channel; </w:t>
      </w:r>
    </w:p>
    <w:p w14:paraId="7EDE6F41" w14:textId="77777777" w:rsidR="00A861E3" w:rsidRPr="00907E04" w:rsidRDefault="00A861E3" w:rsidP="009F6D30">
      <w:pPr>
        <w:pStyle w:val="Bodynumbered3"/>
        <w:numPr>
          <w:ilvl w:val="0"/>
          <w:numId w:val="41"/>
        </w:numPr>
      </w:pPr>
      <w:r w:rsidRPr="00907E04">
        <w:t>approval or meaningful consultation rights as set out in the project’s funding agreement;</w:t>
      </w:r>
    </w:p>
    <w:p w14:paraId="365EFE89" w14:textId="77777777" w:rsidR="00A861E3" w:rsidRPr="00907E04" w:rsidRDefault="00A861E3" w:rsidP="009F6D30">
      <w:pPr>
        <w:pStyle w:val="Bodynumbered3"/>
        <w:numPr>
          <w:ilvl w:val="0"/>
          <w:numId w:val="41"/>
        </w:numPr>
      </w:pPr>
      <w:r w:rsidRPr="00907E04">
        <w:t>in the case of recoupable production funding:</w:t>
      </w:r>
    </w:p>
    <w:p w14:paraId="7557933A" w14:textId="77777777" w:rsidR="00A861E3" w:rsidRPr="00907E04" w:rsidRDefault="00A861E3" w:rsidP="009F6D30">
      <w:pPr>
        <w:pStyle w:val="Bodynumbered3"/>
        <w:numPr>
          <w:ilvl w:val="0"/>
          <w:numId w:val="36"/>
        </w:numPr>
      </w:pPr>
      <w:r w:rsidRPr="00907E04">
        <w:t xml:space="preserve"> </w:t>
      </w:r>
      <w:r w:rsidR="00F917C5" w:rsidRPr="00907E04">
        <w:t xml:space="preserve">of TV drama and feature films, prior approval over </w:t>
      </w:r>
      <w:r w:rsidRPr="00907E04">
        <w:t>any Major Territory deal (see glossary for a definition of Major Territory);</w:t>
      </w:r>
    </w:p>
    <w:p w14:paraId="3BB80085" w14:textId="77777777" w:rsidR="00DD3045" w:rsidRPr="00907E04" w:rsidRDefault="00F917C5" w:rsidP="009F6D30">
      <w:pPr>
        <w:pStyle w:val="Bodynumbered3"/>
        <w:numPr>
          <w:ilvl w:val="0"/>
          <w:numId w:val="36"/>
        </w:numPr>
      </w:pPr>
      <w:r w:rsidRPr="00907E04">
        <w:t xml:space="preserve">of feature films only, prior approval </w:t>
      </w:r>
      <w:r w:rsidR="00A861E3" w:rsidRPr="00907E04">
        <w:t>any non-Major territory deal which is under the take price for the relevant territory approved by Screen Australia (</w:t>
      </w:r>
      <w:r w:rsidR="00DD3045" w:rsidRPr="00907E04">
        <w:t>in the sales agency agreement).</w:t>
      </w:r>
    </w:p>
    <w:p w14:paraId="1CF8D040" w14:textId="77777777" w:rsidR="00AD0D8E" w:rsidRPr="00907E04" w:rsidRDefault="005B1926" w:rsidP="009F6D30">
      <w:pPr>
        <w:pStyle w:val="Bodynumbered1"/>
      </w:pPr>
      <w:bookmarkStart w:id="22" w:name="_Toc457291229"/>
      <w:r w:rsidRPr="00907E04">
        <w:t>7</w:t>
      </w:r>
      <w:r w:rsidR="00AD0D8E" w:rsidRPr="00907E04">
        <w:t>.</w:t>
      </w:r>
      <w:r w:rsidR="00AD0D8E" w:rsidRPr="00907E04">
        <w:tab/>
        <w:t>Reversion</w:t>
      </w:r>
      <w:bookmarkEnd w:id="22"/>
    </w:p>
    <w:p w14:paraId="1059EA3D" w14:textId="77777777" w:rsidR="00AD0D8E" w:rsidRPr="00907E04" w:rsidRDefault="00AD0D8E" w:rsidP="009F6D30">
      <w:pPr>
        <w:pStyle w:val="Body"/>
        <w:rPr>
          <w:u w:val="single"/>
          <w:lang w:bidi="en-US"/>
        </w:rPr>
      </w:pPr>
      <w:r w:rsidRPr="00907E04">
        <w:rPr>
          <w:lang w:bidi="en-US"/>
        </w:rPr>
        <w:t xml:space="preserve">Screen Australia will revert its entitlement to gross receipts </w:t>
      </w:r>
      <w:r w:rsidR="004156A7" w:rsidRPr="00907E04">
        <w:rPr>
          <w:lang w:bidi="en-US"/>
        </w:rPr>
        <w:t>to</w:t>
      </w:r>
      <w:r w:rsidRPr="00907E04">
        <w:rPr>
          <w:lang w:bidi="en-US"/>
        </w:rPr>
        <w:t xml:space="preserve"> </w:t>
      </w:r>
      <w:r w:rsidR="004156A7" w:rsidRPr="00907E04">
        <w:rPr>
          <w:lang w:bidi="en-US"/>
        </w:rPr>
        <w:t xml:space="preserve">a </w:t>
      </w:r>
      <w:r w:rsidRPr="00907E04">
        <w:rPr>
          <w:lang w:bidi="en-US"/>
        </w:rPr>
        <w:t xml:space="preserve">producer seven years after the </w:t>
      </w:r>
      <w:r w:rsidR="00C9621B" w:rsidRPr="00907E04">
        <w:rPr>
          <w:lang w:bidi="en-US"/>
        </w:rPr>
        <w:t xml:space="preserve">first </w:t>
      </w:r>
      <w:r w:rsidRPr="00907E04">
        <w:rPr>
          <w:lang w:bidi="en-US"/>
        </w:rPr>
        <w:t>to occur of the following:</w:t>
      </w:r>
      <w:r w:rsidR="00D3148A" w:rsidRPr="00907E04">
        <w:rPr>
          <w:lang w:bidi="en-US"/>
        </w:rPr>
        <w:t xml:space="preserve"> </w:t>
      </w:r>
    </w:p>
    <w:p w14:paraId="647BE878" w14:textId="77777777" w:rsidR="00AD0D8E" w:rsidRPr="00907E04" w:rsidRDefault="00AD0D8E" w:rsidP="009F6D30">
      <w:pPr>
        <w:pStyle w:val="Bodybullet"/>
        <w:rPr>
          <w:lang w:bidi="en-US"/>
        </w:rPr>
      </w:pPr>
      <w:r w:rsidRPr="00907E04">
        <w:rPr>
          <w:lang w:bidi="en-US"/>
        </w:rPr>
        <w:lastRenderedPageBreak/>
        <w:t xml:space="preserve">the date of the first </w:t>
      </w:r>
      <w:r w:rsidR="00C9621B" w:rsidRPr="00907E04">
        <w:rPr>
          <w:lang w:bidi="en-US"/>
        </w:rPr>
        <w:t xml:space="preserve">theatrical screening, broadcast or other communication of the </w:t>
      </w:r>
      <w:r w:rsidR="00186763" w:rsidRPr="00907E04">
        <w:rPr>
          <w:lang w:bidi="en-US"/>
        </w:rPr>
        <w:t xml:space="preserve">title to the public in a territory defined as a Major Territory in the </w:t>
      </w:r>
      <w:r w:rsidR="005E024D" w:rsidRPr="00907E04">
        <w:rPr>
          <w:lang w:bidi="en-US"/>
        </w:rPr>
        <w:t>funding</w:t>
      </w:r>
      <w:r w:rsidR="00186763" w:rsidRPr="00907E04">
        <w:rPr>
          <w:lang w:bidi="en-US"/>
        </w:rPr>
        <w:t xml:space="preserve"> agreement for the title</w:t>
      </w:r>
    </w:p>
    <w:p w14:paraId="00923A49" w14:textId="77777777" w:rsidR="00186763" w:rsidRPr="00907E04" w:rsidRDefault="00AD0D8E" w:rsidP="009F6D30">
      <w:pPr>
        <w:pStyle w:val="Bodybullet"/>
        <w:rPr>
          <w:lang w:bidi="en-US"/>
        </w:rPr>
      </w:pPr>
      <w:r w:rsidRPr="00907E04">
        <w:rPr>
          <w:lang w:bidi="en-US"/>
        </w:rPr>
        <w:t xml:space="preserve">the date of the first </w:t>
      </w:r>
      <w:r w:rsidR="00186763" w:rsidRPr="00907E04">
        <w:rPr>
          <w:lang w:bidi="en-US"/>
        </w:rPr>
        <w:t xml:space="preserve">disbursement of gross receipts derived from marketing the title. </w:t>
      </w:r>
    </w:p>
    <w:p w14:paraId="04D2AB36" w14:textId="77777777" w:rsidR="00AD0D8E" w:rsidRPr="00907E04" w:rsidRDefault="00AD0D8E" w:rsidP="009F6D30">
      <w:pPr>
        <w:pStyle w:val="Bodybullet"/>
        <w:numPr>
          <w:ilvl w:val="0"/>
          <w:numId w:val="0"/>
        </w:numPr>
        <w:rPr>
          <w:lang w:bidi="en-US"/>
        </w:rPr>
      </w:pPr>
      <w:r w:rsidRPr="00907E04">
        <w:rPr>
          <w:lang w:bidi="en-US"/>
        </w:rPr>
        <w:t xml:space="preserve">This will apply to all production investments (including investments under the </w:t>
      </w:r>
      <w:r w:rsidR="00851F28" w:rsidRPr="00907E04">
        <w:rPr>
          <w:lang w:bidi="en-US"/>
        </w:rPr>
        <w:t>multi</w:t>
      </w:r>
      <w:r w:rsidR="001D5724" w:rsidRPr="00907E04">
        <w:rPr>
          <w:lang w:bidi="en-US"/>
        </w:rPr>
        <w:t>-</w:t>
      </w:r>
      <w:r w:rsidR="00737032" w:rsidRPr="00907E04">
        <w:rPr>
          <w:lang w:bidi="en-US"/>
        </w:rPr>
        <w:t xml:space="preserve">platform </w:t>
      </w:r>
      <w:r w:rsidRPr="00907E04">
        <w:rPr>
          <w:lang w:bidi="en-US"/>
        </w:rPr>
        <w:t xml:space="preserve">and Indigenous programs) approved by Screen Australia </w:t>
      </w:r>
      <w:r w:rsidR="00A950D0" w:rsidRPr="00907E04">
        <w:rPr>
          <w:lang w:bidi="en-US"/>
        </w:rPr>
        <w:t>since 1 January 2009</w:t>
      </w:r>
      <w:r w:rsidRPr="00907E04">
        <w:rPr>
          <w:lang w:bidi="en-US"/>
        </w:rPr>
        <w:t>.</w:t>
      </w:r>
    </w:p>
    <w:p w14:paraId="20FEDBEF" w14:textId="77777777" w:rsidR="00AD0D8E" w:rsidRPr="00907E04" w:rsidRDefault="00AD0D8E" w:rsidP="00437FAA">
      <w:pPr>
        <w:pStyle w:val="Body"/>
      </w:pPr>
      <w:r w:rsidRPr="00907E04">
        <w:t>Screen Australia’s approach to reversion for titles approved by Screen Australia and its predecessor agencies before 1 January 2009</w:t>
      </w:r>
      <w:r w:rsidR="007E53A4" w:rsidRPr="00907E04">
        <w:t xml:space="preserve"> </w:t>
      </w:r>
      <w:r w:rsidRPr="00907E04">
        <w:t>is set out in guidelines available on the Screen Australia website.</w:t>
      </w:r>
      <w:r w:rsidR="003607B7" w:rsidRPr="00907E04">
        <w:t xml:space="preserve"> </w:t>
      </w:r>
    </w:p>
    <w:p w14:paraId="6C483054" w14:textId="77777777" w:rsidR="00AD0D8E" w:rsidRPr="00907E04" w:rsidRDefault="00AD0D8E" w:rsidP="009F6D30">
      <w:pPr>
        <w:pStyle w:val="Body"/>
      </w:pPr>
      <w:r w:rsidRPr="00907E04" w:rsidDel="00DB4D38">
        <w:t xml:space="preserve">Where there is reversion, </w:t>
      </w:r>
      <w:r w:rsidRPr="00907E04">
        <w:t>Screen Australia will:</w:t>
      </w:r>
    </w:p>
    <w:p w14:paraId="2872F287" w14:textId="77777777" w:rsidR="00AD0D8E" w:rsidRPr="00907E04" w:rsidRDefault="00AD0D8E" w:rsidP="009F6D30">
      <w:pPr>
        <w:pStyle w:val="Bodybullet"/>
      </w:pPr>
      <w:r w:rsidRPr="00907E04">
        <w:t>retain a 1% copyright share in the project;</w:t>
      </w:r>
    </w:p>
    <w:p w14:paraId="5CCEE568" w14:textId="77777777" w:rsidR="00AD0D8E" w:rsidRPr="00907E04" w:rsidRDefault="00AD0D8E" w:rsidP="009F6D30">
      <w:pPr>
        <w:pStyle w:val="Bodybullet"/>
      </w:pPr>
      <w:r w:rsidRPr="00907E04">
        <w:t xml:space="preserve">require annual reporting on sales and exploitation of the project for the purposes of Screen Australia research and analysis. </w:t>
      </w:r>
    </w:p>
    <w:p w14:paraId="0843A1BF" w14:textId="77777777" w:rsidR="00EB5599" w:rsidRPr="00907E04" w:rsidRDefault="008D3455" w:rsidP="009F6D30">
      <w:pPr>
        <w:pStyle w:val="Body"/>
      </w:pPr>
      <w:r w:rsidRPr="00907E04">
        <w:t xml:space="preserve">In order to be eligible for reversion, the producer must provide any reports which are outstanding under the relevant funding agreement and Screen Australia must be paid any Gross Receipts which are outstanding up to the date on which reversion takes effect. </w:t>
      </w:r>
      <w:r w:rsidR="00EB5599" w:rsidRPr="00907E04">
        <w:t xml:space="preserve">Once reversion takes place, any </w:t>
      </w:r>
      <w:r w:rsidR="00A735F7" w:rsidRPr="00907E04">
        <w:rPr>
          <w:color w:val="000000"/>
        </w:rPr>
        <w:t xml:space="preserve">Disbursement Administration Service </w:t>
      </w:r>
      <w:r w:rsidR="007E53A4" w:rsidRPr="00907E04">
        <w:rPr>
          <w:color w:val="000000"/>
        </w:rPr>
        <w:t>Ag</w:t>
      </w:r>
      <w:r w:rsidR="00A735F7" w:rsidRPr="00907E04">
        <w:rPr>
          <w:color w:val="000000"/>
        </w:rPr>
        <w:t xml:space="preserve">reement </w:t>
      </w:r>
      <w:r w:rsidR="00EB5599" w:rsidRPr="00907E04">
        <w:t>will terminate. Subject to any relevant continuing agreement, the producer will take on all responsibility to disburse gross receipts to any other investor who still has an interest in the project after the Screen Australia reversion.</w:t>
      </w:r>
    </w:p>
    <w:p w14:paraId="25A0E37F" w14:textId="77777777" w:rsidR="00AD0D8E" w:rsidRPr="00907E04" w:rsidRDefault="005B1926" w:rsidP="009F6D30">
      <w:pPr>
        <w:pStyle w:val="Bodynumbered1"/>
      </w:pPr>
      <w:bookmarkStart w:id="23" w:name="_Toc457291230"/>
      <w:r w:rsidRPr="00907E04">
        <w:t>8</w:t>
      </w:r>
      <w:r w:rsidR="00AD0D8E" w:rsidRPr="00907E04">
        <w:t>.</w:t>
      </w:r>
      <w:r w:rsidR="00AD0D8E" w:rsidRPr="00907E04">
        <w:tab/>
        <w:t>Completion Guarantee</w:t>
      </w:r>
      <w:bookmarkEnd w:id="23"/>
      <w:r w:rsidR="00AD0D8E" w:rsidRPr="00907E04">
        <w:t xml:space="preserve"> </w:t>
      </w:r>
    </w:p>
    <w:p w14:paraId="28444113" w14:textId="77777777" w:rsidR="008D3455" w:rsidRPr="00907E04" w:rsidRDefault="00AD0D8E" w:rsidP="00437FAA">
      <w:pPr>
        <w:pStyle w:val="Body"/>
      </w:pPr>
      <w:proofErr w:type="gramStart"/>
      <w:r w:rsidRPr="00907E04">
        <w:t>Generally</w:t>
      </w:r>
      <w:proofErr w:type="gramEnd"/>
      <w:r w:rsidRPr="00907E04">
        <w:t xml:space="preserve"> Screen Australia requires the appointment of a completion guarantor for </w:t>
      </w:r>
      <w:r w:rsidR="008E718B" w:rsidRPr="00907E04">
        <w:t xml:space="preserve">film and television </w:t>
      </w:r>
      <w:r w:rsidRPr="00907E04">
        <w:t>production investment projects</w:t>
      </w:r>
      <w:r w:rsidR="003378CD" w:rsidRPr="00907E04">
        <w:t>. This requirement will d</w:t>
      </w:r>
      <w:r w:rsidRPr="00907E04">
        <w:t xml:space="preserve">epend on the experience and track record of the producer, </w:t>
      </w:r>
      <w:r w:rsidR="008D3455" w:rsidRPr="00907E04">
        <w:t>on the nature of the project</w:t>
      </w:r>
      <w:r w:rsidR="003378CD" w:rsidRPr="00907E04">
        <w:t xml:space="preserve"> and on Screen Australia’s assessment of the risk of completion of the project.</w:t>
      </w:r>
    </w:p>
    <w:p w14:paraId="5D8149BF" w14:textId="77777777" w:rsidR="00D9450B" w:rsidRPr="00907E04" w:rsidRDefault="003378CD" w:rsidP="00437FAA">
      <w:pPr>
        <w:pStyle w:val="Body"/>
      </w:pPr>
      <w:proofErr w:type="gramStart"/>
      <w:r w:rsidRPr="00907E04">
        <w:t>Generally</w:t>
      </w:r>
      <w:proofErr w:type="gramEnd"/>
      <w:r w:rsidRPr="00907E04">
        <w:t xml:space="preserve"> a completion guarantor will not be required for a documentary, </w:t>
      </w:r>
      <w:r w:rsidR="00E23708" w:rsidRPr="00907E04">
        <w:t xml:space="preserve">a </w:t>
      </w:r>
      <w:r w:rsidRPr="00907E04">
        <w:t>multiplatform</w:t>
      </w:r>
      <w:r w:rsidR="002A7094" w:rsidRPr="00907E04">
        <w:t xml:space="preserve"> project</w:t>
      </w:r>
      <w:r w:rsidRPr="00907E04">
        <w:t xml:space="preserve"> or a low-budget (non-Offset) feature film or TV drama</w:t>
      </w:r>
      <w:r w:rsidR="002A7094" w:rsidRPr="00907E04">
        <w:t>, or for post-production (completion) funding</w:t>
      </w:r>
      <w:r w:rsidRPr="00907E04">
        <w:t>.</w:t>
      </w:r>
    </w:p>
    <w:p w14:paraId="43F7080B" w14:textId="77777777" w:rsidR="00AD0D8E" w:rsidRPr="00907E04" w:rsidDel="00DB4D38" w:rsidRDefault="005B1926" w:rsidP="009F6D30">
      <w:pPr>
        <w:pStyle w:val="Bodynumbered1"/>
      </w:pPr>
      <w:bookmarkStart w:id="24" w:name="_Toc457291231"/>
      <w:r w:rsidRPr="00907E04">
        <w:t>9</w:t>
      </w:r>
      <w:r w:rsidR="00AD0D8E" w:rsidRPr="00907E04" w:rsidDel="00DB4D38">
        <w:t>.</w:t>
      </w:r>
      <w:r w:rsidR="00AD0D8E" w:rsidRPr="00907E04" w:rsidDel="00DB4D38">
        <w:tab/>
      </w:r>
      <w:r w:rsidR="00437FAA" w:rsidRPr="00907E04">
        <w:t>Accessibility of screen content</w:t>
      </w:r>
      <w:bookmarkEnd w:id="24"/>
    </w:p>
    <w:p w14:paraId="76FC57CC" w14:textId="77777777" w:rsidR="00AD0D8E" w:rsidRPr="00907E04" w:rsidRDefault="00AD0D8E" w:rsidP="00437FAA">
      <w:pPr>
        <w:pStyle w:val="Body"/>
      </w:pPr>
      <w:r w:rsidRPr="00907E04">
        <w:rPr>
          <w:lang w:eastAsia="en-AU"/>
        </w:rPr>
        <w:t xml:space="preserve">Screen Australia requires feature films </w:t>
      </w:r>
      <w:r w:rsidR="0094501C" w:rsidRPr="00907E04">
        <w:rPr>
          <w:lang w:eastAsia="en-AU"/>
        </w:rPr>
        <w:t>that it funds to</w:t>
      </w:r>
      <w:r w:rsidRPr="00907E04">
        <w:rPr>
          <w:lang w:eastAsia="en-AU"/>
        </w:rPr>
        <w:t xml:space="preserve"> be </w:t>
      </w:r>
      <w:r w:rsidRPr="00907E04">
        <w:rPr>
          <w:szCs w:val="22"/>
          <w:lang w:eastAsia="en-AU"/>
        </w:rPr>
        <w:t xml:space="preserve">captioned </w:t>
      </w:r>
      <w:r w:rsidRPr="00907E04">
        <w:rPr>
          <w:rFonts w:cs="Helvetica"/>
          <w:szCs w:val="22"/>
          <w:lang w:val="en-US" w:bidi="en-US"/>
        </w:rPr>
        <w:t>and audio</w:t>
      </w:r>
      <w:r w:rsidR="007366DB" w:rsidRPr="00907E04">
        <w:rPr>
          <w:rFonts w:cs="Helvetica"/>
          <w:szCs w:val="22"/>
          <w:lang w:val="en-US" w:bidi="en-US"/>
        </w:rPr>
        <w:t xml:space="preserve"> </w:t>
      </w:r>
      <w:r w:rsidRPr="00907E04">
        <w:rPr>
          <w:rFonts w:cs="Helvetica"/>
          <w:szCs w:val="22"/>
          <w:lang w:val="en-US" w:bidi="en-US"/>
        </w:rPr>
        <w:t xml:space="preserve">described </w:t>
      </w:r>
      <w:r w:rsidRPr="00907E04">
        <w:rPr>
          <w:lang w:eastAsia="en-AU"/>
        </w:rPr>
        <w:t>to provide access for the hearing and/or visually impaired, for cinemas and DVD. T</w:t>
      </w:r>
      <w:r w:rsidRPr="00907E04">
        <w:t xml:space="preserve">he producer will need to budget for these requirements. Feature film producers are also required by Screen Australia to use reasonable endeavours to ensure that all Australian distribution agreements include access for the hearing and/or visually impaired via captioned and audio-described theatrical screenings and DVDs. </w:t>
      </w:r>
    </w:p>
    <w:p w14:paraId="49C12A17" w14:textId="77777777" w:rsidR="00AD0D8E" w:rsidRPr="00907E04" w:rsidRDefault="00AD0D8E" w:rsidP="009F6D30">
      <w:pPr>
        <w:pStyle w:val="Body"/>
      </w:pPr>
      <w:r w:rsidRPr="00907E04">
        <w:t>Screen Australia also encourages producers of all non-feature film content to budget for captioning and audio description</w:t>
      </w:r>
      <w:r w:rsidR="005949E6" w:rsidRPr="00907E04">
        <w:t>, and for accessible web design,</w:t>
      </w:r>
      <w:r w:rsidRPr="00907E04">
        <w:t xml:space="preserve"> to provide access to their projects for both hearing and visually impaired audiences. </w:t>
      </w:r>
    </w:p>
    <w:p w14:paraId="12788D4C" w14:textId="77777777" w:rsidR="00AD0D8E" w:rsidRPr="00907E04" w:rsidRDefault="005B1926" w:rsidP="009F6D30">
      <w:pPr>
        <w:pStyle w:val="Bodynumbered1"/>
      </w:pPr>
      <w:bookmarkStart w:id="25" w:name="_Toc457291232"/>
      <w:r w:rsidRPr="00907E04">
        <w:t>10</w:t>
      </w:r>
      <w:r w:rsidR="00AD0D8E" w:rsidRPr="00907E04">
        <w:t xml:space="preserve">. </w:t>
      </w:r>
      <w:r w:rsidR="00E23708" w:rsidRPr="00907E04">
        <w:tab/>
      </w:r>
      <w:r w:rsidR="00AD0D8E" w:rsidRPr="00907E04">
        <w:t>Delivery items for Screen Australia and NFSA</w:t>
      </w:r>
      <w:bookmarkEnd w:id="25"/>
    </w:p>
    <w:p w14:paraId="35D16764" w14:textId="77777777" w:rsidR="00AD0D8E" w:rsidRPr="00907E04" w:rsidRDefault="005B1926" w:rsidP="009F6D30">
      <w:pPr>
        <w:pStyle w:val="Bodynumbered2"/>
      </w:pPr>
      <w:r w:rsidRPr="00907E04">
        <w:t>10.</w:t>
      </w:r>
      <w:r w:rsidR="00AD0D8E" w:rsidRPr="00907E04">
        <w:t xml:space="preserve">1 </w:t>
      </w:r>
      <w:r w:rsidR="00AD0D8E" w:rsidRPr="00907E04">
        <w:tab/>
      </w:r>
      <w:r w:rsidR="009C2B56" w:rsidRPr="00907E04">
        <w:t xml:space="preserve">Deliverables for </w:t>
      </w:r>
      <w:r w:rsidR="00DB5DDC" w:rsidRPr="00907E04">
        <w:t xml:space="preserve">Screen Australia </w:t>
      </w:r>
    </w:p>
    <w:p w14:paraId="3D782572" w14:textId="77777777" w:rsidR="00A948FF" w:rsidRPr="00907E04" w:rsidRDefault="00AD0D8E" w:rsidP="009F6D30">
      <w:pPr>
        <w:pStyle w:val="Body"/>
        <w:rPr>
          <w:rFonts w:cs="Arial"/>
        </w:rPr>
      </w:pPr>
      <w:r w:rsidRPr="00907E04">
        <w:t xml:space="preserve">As a condition of funding, the producer must deliver the </w:t>
      </w:r>
      <w:r w:rsidR="004261BE" w:rsidRPr="00907E04">
        <w:t>materials required in the funding agreement.</w:t>
      </w:r>
      <w:r w:rsidR="004261BE" w:rsidRPr="00907E04" w:rsidDel="004261BE">
        <w:t xml:space="preserve"> </w:t>
      </w:r>
    </w:p>
    <w:p w14:paraId="45415025" w14:textId="77777777" w:rsidR="009C2B56" w:rsidRPr="00907E04" w:rsidRDefault="009C2B56" w:rsidP="009F6D30">
      <w:pPr>
        <w:pStyle w:val="Body"/>
        <w:rPr>
          <w:lang w:eastAsia="en-AU"/>
        </w:rPr>
      </w:pPr>
      <w:r w:rsidRPr="00907E04">
        <w:rPr>
          <w:lang w:eastAsia="en-AU"/>
        </w:rPr>
        <w:lastRenderedPageBreak/>
        <w:t>Screen Australia deliverables must be included in the project budget.</w:t>
      </w:r>
    </w:p>
    <w:p w14:paraId="75AC6B16" w14:textId="77777777" w:rsidR="00AD0D8E" w:rsidRPr="00907E04" w:rsidRDefault="005B1926" w:rsidP="009F6D30">
      <w:pPr>
        <w:pStyle w:val="Bodynumbered2"/>
      </w:pPr>
      <w:r w:rsidRPr="00907E04">
        <w:t>10.2</w:t>
      </w:r>
      <w:r w:rsidR="00AD0D8E" w:rsidRPr="00907E04">
        <w:tab/>
      </w:r>
      <w:r w:rsidRPr="00907E04">
        <w:t>D</w:t>
      </w:r>
      <w:r w:rsidR="008B038C" w:rsidRPr="00907E04">
        <w:t xml:space="preserve">eliverables </w:t>
      </w:r>
      <w:r w:rsidR="00186763" w:rsidRPr="00907E04">
        <w:t xml:space="preserve">for the </w:t>
      </w:r>
      <w:r w:rsidR="00AD0D8E" w:rsidRPr="00907E04">
        <w:t>N</w:t>
      </w:r>
      <w:r w:rsidR="00186763" w:rsidRPr="00907E04">
        <w:t>FSA</w:t>
      </w:r>
    </w:p>
    <w:p w14:paraId="72952E6A" w14:textId="77777777" w:rsidR="00DB5DDC" w:rsidRPr="00907E04" w:rsidDel="00DB5DDC" w:rsidRDefault="00DB5DDC" w:rsidP="009F6D30">
      <w:pPr>
        <w:pStyle w:val="Body"/>
        <w:rPr>
          <w:lang w:eastAsia="en-AU"/>
        </w:rPr>
      </w:pPr>
      <w:r w:rsidRPr="00907E04">
        <w:rPr>
          <w:lang w:eastAsia="en-AU"/>
        </w:rPr>
        <w:t xml:space="preserve">For all </w:t>
      </w:r>
      <w:r w:rsidR="005949E6" w:rsidRPr="00907E04">
        <w:rPr>
          <w:lang w:eastAsia="en-AU"/>
        </w:rPr>
        <w:t xml:space="preserve">film and television </w:t>
      </w:r>
      <w:r w:rsidRPr="00907E04">
        <w:rPr>
          <w:lang w:eastAsia="en-AU"/>
        </w:rPr>
        <w:t>projects, the materials specified in t</w:t>
      </w:r>
      <w:r w:rsidR="006570B7" w:rsidRPr="00907E04">
        <w:rPr>
          <w:lang w:eastAsia="en-AU"/>
        </w:rPr>
        <w:t xml:space="preserve">he Delivery Deed </w:t>
      </w:r>
      <w:r w:rsidR="009C2B56" w:rsidRPr="00907E04">
        <w:rPr>
          <w:lang w:eastAsia="en-AU"/>
        </w:rPr>
        <w:t>between</w:t>
      </w:r>
      <w:r w:rsidR="006570B7" w:rsidRPr="00907E04">
        <w:rPr>
          <w:lang w:eastAsia="en-AU"/>
        </w:rPr>
        <w:t xml:space="preserve"> the Producer and the NFSA (see 6.</w:t>
      </w:r>
      <w:r w:rsidR="00FB6026" w:rsidRPr="00907E04">
        <w:rPr>
          <w:lang w:eastAsia="en-AU"/>
        </w:rPr>
        <w:t>3</w:t>
      </w:r>
      <w:r w:rsidR="005949E6" w:rsidRPr="00907E04">
        <w:rPr>
          <w:lang w:eastAsia="en-AU"/>
        </w:rPr>
        <w:t xml:space="preserve"> </w:t>
      </w:r>
      <w:r w:rsidR="006570B7" w:rsidRPr="00907E04">
        <w:rPr>
          <w:lang w:eastAsia="en-AU"/>
        </w:rPr>
        <w:t>above)</w:t>
      </w:r>
      <w:r w:rsidR="00AD0D8E" w:rsidRPr="00907E04">
        <w:rPr>
          <w:lang w:eastAsia="en-AU"/>
        </w:rPr>
        <w:t xml:space="preserve"> </w:t>
      </w:r>
      <w:r w:rsidR="006570B7" w:rsidRPr="00907E04">
        <w:rPr>
          <w:lang w:eastAsia="en-AU"/>
        </w:rPr>
        <w:t xml:space="preserve">are to be delivered directly to the NFSA </w:t>
      </w:r>
      <w:r w:rsidR="006570B7" w:rsidRPr="00907E04">
        <w:t>(at the best quality available and at the completed</w:t>
      </w:r>
      <w:r w:rsidR="006570B7" w:rsidRPr="00907E04">
        <w:rPr>
          <w:lang w:eastAsia="en-AU"/>
        </w:rPr>
        <w:t xml:space="preserve"> resolution).</w:t>
      </w:r>
      <w:r w:rsidR="00AD0D8E" w:rsidRPr="00907E04">
        <w:rPr>
          <w:lang w:eastAsia="en-AU"/>
        </w:rPr>
        <w:t xml:space="preserve"> </w:t>
      </w:r>
    </w:p>
    <w:p w14:paraId="6022896C" w14:textId="77777777" w:rsidR="00C503DF" w:rsidRPr="00907E04" w:rsidRDefault="00DB5DDC" w:rsidP="00DC4936">
      <w:pPr>
        <w:pStyle w:val="Body"/>
        <w:rPr>
          <w:b/>
        </w:rPr>
      </w:pPr>
      <w:r w:rsidRPr="00907E04">
        <w:rPr>
          <w:lang w:eastAsia="en-AU"/>
        </w:rPr>
        <w:t xml:space="preserve">NFSA deliverables must be included in the </w:t>
      </w:r>
      <w:r w:rsidR="009C2B56" w:rsidRPr="00907E04">
        <w:rPr>
          <w:lang w:eastAsia="en-AU"/>
        </w:rPr>
        <w:t xml:space="preserve">project </w:t>
      </w:r>
      <w:r w:rsidRPr="00907E04">
        <w:rPr>
          <w:lang w:eastAsia="en-AU"/>
        </w:rPr>
        <w:t>budget.</w:t>
      </w:r>
      <w:r w:rsidR="00AD0D8E" w:rsidRPr="00907E04">
        <w:rPr>
          <w:sz w:val="22"/>
        </w:rPr>
        <w:br w:type="page"/>
      </w:r>
      <w:bookmarkStart w:id="26" w:name="_Screen_Australia’s_Development"/>
      <w:bookmarkStart w:id="27" w:name="_Screen_Australia’s_Credit"/>
      <w:bookmarkStart w:id="28" w:name="_Producer_Corridors."/>
      <w:bookmarkStart w:id="29" w:name="_Toc88238423"/>
      <w:bookmarkEnd w:id="26"/>
      <w:bookmarkEnd w:id="27"/>
      <w:bookmarkEnd w:id="28"/>
    </w:p>
    <w:p w14:paraId="27FEEA40" w14:textId="77777777" w:rsidR="00AD0D8E" w:rsidRPr="00907E04" w:rsidRDefault="00AD0D8E" w:rsidP="00AD0D8E">
      <w:pPr>
        <w:pStyle w:val="Heading2"/>
      </w:pPr>
      <w:bookmarkStart w:id="30" w:name="_Toc457291233"/>
      <w:r w:rsidRPr="00907E04">
        <w:lastRenderedPageBreak/>
        <w:t>GLOSSARY</w:t>
      </w:r>
      <w:bookmarkEnd w:id="29"/>
      <w:bookmarkEnd w:id="30"/>
    </w:p>
    <w:p w14:paraId="796D4FF2" w14:textId="77777777" w:rsidR="00AD0D8E" w:rsidRPr="00907E04" w:rsidRDefault="00AD0D8E" w:rsidP="00A950D0">
      <w:pPr>
        <w:pStyle w:val="Heading6"/>
      </w:pPr>
      <w:bookmarkStart w:id="31" w:name="_ANCILLARY_RIGHTS"/>
      <w:bookmarkStart w:id="32" w:name="_CASHFLOW"/>
      <w:bookmarkEnd w:id="31"/>
      <w:bookmarkEnd w:id="32"/>
      <w:r w:rsidRPr="00907E04">
        <w:t>CASHFLOW</w:t>
      </w:r>
    </w:p>
    <w:p w14:paraId="71A0E7AE" w14:textId="77777777" w:rsidR="00AD0D8E" w:rsidRPr="00907E04" w:rsidRDefault="00AD0D8E" w:rsidP="009F6D30">
      <w:pPr>
        <w:pStyle w:val="Body"/>
      </w:pPr>
      <w:r w:rsidRPr="00907E04">
        <w:t>Funds provided by an investor, the producer, a distributor</w:t>
      </w:r>
      <w:r w:rsidR="00186763" w:rsidRPr="00907E04">
        <w:t>,</w:t>
      </w:r>
      <w:r w:rsidR="003607B7" w:rsidRPr="00907E04">
        <w:t xml:space="preserve"> </w:t>
      </w:r>
      <w:r w:rsidRPr="00907E04">
        <w:t>broadcaster</w:t>
      </w:r>
      <w:r w:rsidR="00186763" w:rsidRPr="00907E04">
        <w:t xml:space="preserve"> or lender </w:t>
      </w:r>
      <w:r w:rsidRPr="00907E04">
        <w:t>during production to meet the day-to-day costs of production.</w:t>
      </w:r>
    </w:p>
    <w:p w14:paraId="44E4E649" w14:textId="77777777" w:rsidR="00AD0D8E" w:rsidRPr="00907E04" w:rsidRDefault="00AD0D8E" w:rsidP="00A950D0">
      <w:pPr>
        <w:pStyle w:val="Heading6"/>
      </w:pPr>
      <w:r w:rsidRPr="00907E04">
        <w:t>CHAIN OF TITLE</w:t>
      </w:r>
    </w:p>
    <w:p w14:paraId="1C6363E6" w14:textId="77777777" w:rsidR="00416AFC" w:rsidRPr="00907E04" w:rsidRDefault="00416AFC" w:rsidP="009F6D30">
      <w:pPr>
        <w:pStyle w:val="Body"/>
      </w:pPr>
      <w:r w:rsidRPr="00907E04">
        <w:t xml:space="preserve">The set of documentation that establishes the producer’s ownership of the rights to produce and exploit the film or other funded project. </w:t>
      </w:r>
      <w:r w:rsidRPr="00907E04">
        <w:rPr>
          <w:rFonts w:cs="Arial"/>
        </w:rPr>
        <w:t>Examples of chain of title documents include option agreements, extension of option agreements, writer’s agreements, quitclaim deeds and co-development agreements</w:t>
      </w:r>
      <w:r w:rsidRPr="00907E04">
        <w:t xml:space="preserve">. </w:t>
      </w:r>
    </w:p>
    <w:p w14:paraId="2BFC3F2E" w14:textId="77777777" w:rsidR="00AD0D8E" w:rsidRPr="00907E04" w:rsidRDefault="00AD0D8E" w:rsidP="00A950D0">
      <w:pPr>
        <w:pStyle w:val="Heading6"/>
      </w:pPr>
      <w:bookmarkStart w:id="33" w:name="_COLLECTION_ACCOUNT_MANAGER"/>
      <w:bookmarkEnd w:id="33"/>
      <w:r w:rsidRPr="00907E04">
        <w:t>COLLECTION ACCOUNT MANAGER (CAM)</w:t>
      </w:r>
    </w:p>
    <w:p w14:paraId="07108C46" w14:textId="77777777" w:rsidR="00AD0D8E" w:rsidRPr="00907E04" w:rsidRDefault="00AD0D8E" w:rsidP="009F6D30">
      <w:pPr>
        <w:pStyle w:val="Body"/>
      </w:pPr>
      <w:r w:rsidRPr="00907E04">
        <w:t xml:space="preserve">The organisation (usually overseas) appointed to collect international licence fees, distribution advances, </w:t>
      </w:r>
      <w:r w:rsidR="002B4961" w:rsidRPr="00907E04">
        <w:t>etc.</w:t>
      </w:r>
      <w:r w:rsidRPr="00907E04">
        <w:t xml:space="preserve"> directly from a sales agent’s sub-licensees, administer the collections account, pay the sales agent’s commissions and expenses and distribute the remaining gross receipts in accordance with the recoupment/disbursement schedule in the production and investment agreement for the film</w:t>
      </w:r>
      <w:r w:rsidR="00186763" w:rsidRPr="00907E04">
        <w:t xml:space="preserve"> or interparty agreement (</w:t>
      </w:r>
      <w:r w:rsidR="001D5724" w:rsidRPr="00907E04">
        <w:t xml:space="preserve">as </w:t>
      </w:r>
      <w:r w:rsidR="00186763" w:rsidRPr="00907E04">
        <w:t>applicable)</w:t>
      </w:r>
      <w:r w:rsidRPr="00907E04">
        <w:t>.</w:t>
      </w:r>
    </w:p>
    <w:p w14:paraId="20E214A0" w14:textId="77777777" w:rsidR="00AD0D8E" w:rsidRPr="00907E04" w:rsidRDefault="00AD0D8E" w:rsidP="00A950D0">
      <w:pPr>
        <w:pStyle w:val="Heading6"/>
      </w:pPr>
      <w:bookmarkStart w:id="34" w:name="_COMPLETION_GUARANTOR"/>
      <w:bookmarkEnd w:id="34"/>
      <w:r w:rsidRPr="00907E04">
        <w:t>COMPLETION GUARANTOR</w:t>
      </w:r>
    </w:p>
    <w:p w14:paraId="1C3E04A3" w14:textId="77777777" w:rsidR="00AD0D8E" w:rsidRPr="00907E04" w:rsidRDefault="00AD0D8E" w:rsidP="009F6D30">
      <w:pPr>
        <w:pStyle w:val="Body"/>
      </w:pPr>
      <w:r w:rsidRPr="00907E04">
        <w:t>For either a flat fee (in the case of most documentaries) or a percentage of the below</w:t>
      </w:r>
      <w:r w:rsidR="00C274F4" w:rsidRPr="00907E04">
        <w:t>-</w:t>
      </w:r>
      <w:r w:rsidRPr="00907E04">
        <w:t>the</w:t>
      </w:r>
      <w:r w:rsidR="00C274F4" w:rsidRPr="00907E04">
        <w:t>-</w:t>
      </w:r>
      <w:r w:rsidRPr="00907E04">
        <w:t xml:space="preserve">line budget of a film, a completion guarantor will guarantee or </w:t>
      </w:r>
      <w:r w:rsidR="00CF6D47" w:rsidRPr="00907E04">
        <w:t>‘bond’</w:t>
      </w:r>
      <w:r w:rsidRPr="00907E04">
        <w:t xml:space="preserve"> a project. This means that they will meet budget overages to ensure that the film is completed and delivered.</w:t>
      </w:r>
    </w:p>
    <w:p w14:paraId="124491C6" w14:textId="77777777" w:rsidR="00AD0D8E" w:rsidRPr="00907E04" w:rsidRDefault="00AD0D8E" w:rsidP="00A950D0">
      <w:pPr>
        <w:pStyle w:val="Heading6"/>
      </w:pPr>
      <w:bookmarkStart w:id="35" w:name="_COPYRIGHT"/>
      <w:bookmarkEnd w:id="35"/>
      <w:r w:rsidRPr="00907E04">
        <w:t>COPYRIGHT</w:t>
      </w:r>
    </w:p>
    <w:p w14:paraId="6B990104" w14:textId="77777777" w:rsidR="00AD0D8E" w:rsidRPr="00907E04" w:rsidRDefault="00AD0D8E" w:rsidP="009F6D30">
      <w:pPr>
        <w:pStyle w:val="Body"/>
      </w:pPr>
      <w:r w:rsidRPr="00907E04">
        <w:t>The exclusive right to copy, broadcast, perform, exhibit</w:t>
      </w:r>
      <w:r w:rsidR="00186763" w:rsidRPr="00907E04">
        <w:t>, communicate to the public</w:t>
      </w:r>
      <w:r w:rsidRPr="00907E04">
        <w:t xml:space="preserve"> and otherwise commercially deal with and exploit works such as novels, stage plays, scripts, music, film and sound recordings. Copyright is personal property and can only be transferred in writing. Copyright assignments and licences relating to the script form part of the chain of title.</w:t>
      </w:r>
    </w:p>
    <w:p w14:paraId="67C8D71C" w14:textId="77777777" w:rsidR="00AD0D8E" w:rsidRPr="00907E04" w:rsidRDefault="00AD0D8E" w:rsidP="00A950D0">
      <w:pPr>
        <w:pStyle w:val="Heading6"/>
      </w:pPr>
      <w:bookmarkStart w:id="36" w:name="_DISBURSEMENT_ADMINISTRATION_SERVICE"/>
      <w:bookmarkStart w:id="37" w:name="_DISTRIBUTOR"/>
      <w:bookmarkEnd w:id="36"/>
      <w:bookmarkEnd w:id="37"/>
      <w:r w:rsidRPr="00907E04">
        <w:t>GROSS RECEIPTS</w:t>
      </w:r>
    </w:p>
    <w:p w14:paraId="1EF1334D" w14:textId="77777777" w:rsidR="00AD0D8E" w:rsidRPr="00907E04" w:rsidRDefault="00AD0D8E" w:rsidP="009F6D30">
      <w:pPr>
        <w:pStyle w:val="Body"/>
      </w:pPr>
      <w:r w:rsidRPr="00907E04">
        <w:t>All revenue from sales of a film</w:t>
      </w:r>
      <w:r w:rsidR="00186763" w:rsidRPr="00907E04">
        <w:t>, and</w:t>
      </w:r>
      <w:r w:rsidRPr="00907E04">
        <w:t xml:space="preserve"> </w:t>
      </w:r>
      <w:r w:rsidR="00186763" w:rsidRPr="00907E04">
        <w:t>all</w:t>
      </w:r>
      <w:r w:rsidRPr="00907E04">
        <w:t xml:space="preserve"> receipts from exploitation of ancillary and other underlying rights, any claims relating to the film and its underlying rights, statutory licences under the </w:t>
      </w:r>
      <w:r w:rsidRPr="00907E04">
        <w:rPr>
          <w:i/>
        </w:rPr>
        <w:t>Copyright Act</w:t>
      </w:r>
      <w:r w:rsidRPr="00907E04">
        <w:t xml:space="preserve"> and interest on the collections account.</w:t>
      </w:r>
    </w:p>
    <w:p w14:paraId="2649DA8E" w14:textId="77777777" w:rsidR="00AD0D8E" w:rsidRPr="00907E04" w:rsidRDefault="00AD0D8E" w:rsidP="00A950D0">
      <w:pPr>
        <w:pStyle w:val="Heading6"/>
      </w:pPr>
      <w:bookmarkStart w:id="38" w:name="_LIMITED_RECOURSE_LOAN"/>
      <w:bookmarkEnd w:id="38"/>
      <w:r w:rsidRPr="00907E04">
        <w:t>LIMITED RECOURSE LOAN</w:t>
      </w:r>
    </w:p>
    <w:p w14:paraId="7A523B4B" w14:textId="77777777" w:rsidR="00AD0D8E" w:rsidRPr="00907E04" w:rsidRDefault="00AD0D8E" w:rsidP="009F6D30">
      <w:pPr>
        <w:pStyle w:val="Body"/>
      </w:pPr>
      <w:r w:rsidRPr="00907E04">
        <w:t>A loan repayable only from a defined source of revenue (</w:t>
      </w:r>
      <w:r w:rsidR="00186763" w:rsidRPr="00907E04">
        <w:t>for example</w:t>
      </w:r>
      <w:r w:rsidRPr="00907E04">
        <w:t xml:space="preserve">, revenue from marketing a film) or </w:t>
      </w:r>
      <w:r w:rsidR="00227C74" w:rsidRPr="00907E04">
        <w:t xml:space="preserve">only </w:t>
      </w:r>
      <w:r w:rsidRPr="00907E04">
        <w:t xml:space="preserve">on the occurrence of a particular event. </w:t>
      </w:r>
    </w:p>
    <w:p w14:paraId="3FB9B7EA" w14:textId="77777777" w:rsidR="00652A84" w:rsidRPr="00907E04" w:rsidRDefault="00652A84" w:rsidP="0012437D">
      <w:pPr>
        <w:pStyle w:val="Heading6"/>
      </w:pPr>
      <w:bookmarkStart w:id="39" w:name="_MARKET_PARTICIPATION/MARKET_ATTACHMENT"/>
      <w:bookmarkStart w:id="40" w:name="_NET_RETURNS"/>
      <w:bookmarkStart w:id="41" w:name="_OFFICIAL_CO-PRODUCTION"/>
      <w:bookmarkStart w:id="42" w:name="_NON_OFFSET_PROJECT"/>
      <w:bookmarkEnd w:id="39"/>
      <w:bookmarkEnd w:id="40"/>
      <w:bookmarkEnd w:id="41"/>
      <w:bookmarkEnd w:id="42"/>
      <w:r w:rsidRPr="00907E04">
        <w:t>MAJOR TERRITORY</w:t>
      </w:r>
    </w:p>
    <w:p w14:paraId="52D155A9" w14:textId="77777777" w:rsidR="00FE5A9C" w:rsidRPr="00907E04" w:rsidRDefault="00652A84" w:rsidP="009F6D30">
      <w:pPr>
        <w:pStyle w:val="Body"/>
      </w:pPr>
      <w:r w:rsidRPr="00907E04">
        <w:t xml:space="preserve">The term </w:t>
      </w:r>
      <w:r w:rsidR="006B7716" w:rsidRPr="00907E04">
        <w:t>‘</w:t>
      </w:r>
      <w:r w:rsidRPr="00907E04">
        <w:t>Major Territory</w:t>
      </w:r>
      <w:r w:rsidR="006B7716" w:rsidRPr="00907E04">
        <w:t>’</w:t>
      </w:r>
      <w:r w:rsidRPr="00907E04">
        <w:t xml:space="preserve"> is used in the context of Screen Australia’s recoupable investment funding only. In particular, it is used in the context of Screen Australia’s right to pre-approve sales or licenses of the funded program and </w:t>
      </w:r>
      <w:r w:rsidR="008A32F6" w:rsidRPr="00907E04">
        <w:t>in relation t</w:t>
      </w:r>
      <w:r w:rsidRPr="00907E04">
        <w:t xml:space="preserve">o the </w:t>
      </w:r>
      <w:r w:rsidR="008A32F6" w:rsidRPr="00907E04">
        <w:t xml:space="preserve">distribution </w:t>
      </w:r>
      <w:r w:rsidRPr="00907E04">
        <w:t xml:space="preserve">commission </w:t>
      </w:r>
      <w:r w:rsidR="008A32F6" w:rsidRPr="00907E04">
        <w:t xml:space="preserve">rates which will be </w:t>
      </w:r>
      <w:r w:rsidR="00FE5A9C" w:rsidRPr="00907E04">
        <w:t>acceptable to</w:t>
      </w:r>
      <w:r w:rsidR="008A32F6" w:rsidRPr="00907E04">
        <w:t xml:space="preserve"> Screen Australia</w:t>
      </w:r>
      <w:r w:rsidR="00FE5A9C" w:rsidRPr="00907E04">
        <w:t xml:space="preserve"> (Screen Australia expects distributors to charge a lower rate of commission in respect of Major Territory deals</w:t>
      </w:r>
      <w:proofErr w:type="gramStart"/>
      <w:r w:rsidR="00FE5A9C" w:rsidRPr="00907E04">
        <w:t>).</w:t>
      </w:r>
      <w:r w:rsidR="008A32F6" w:rsidRPr="00907E04">
        <w:t>.</w:t>
      </w:r>
      <w:proofErr w:type="gramEnd"/>
      <w:r w:rsidR="008A32F6" w:rsidRPr="00907E04">
        <w:t xml:space="preserve">  </w:t>
      </w:r>
    </w:p>
    <w:p w14:paraId="43D02370" w14:textId="77777777" w:rsidR="00652A84" w:rsidRPr="00907E04" w:rsidRDefault="008A32F6" w:rsidP="009F6D30">
      <w:pPr>
        <w:pStyle w:val="Body"/>
      </w:pPr>
      <w:r w:rsidRPr="00907E04">
        <w:t>The f</w:t>
      </w:r>
      <w:r w:rsidR="00652A84" w:rsidRPr="00907E04">
        <w:t>ollowing territories are designated by Screen Australia as Major Territories</w:t>
      </w:r>
      <w:r w:rsidRPr="00907E04">
        <w:t xml:space="preserve">: </w:t>
      </w:r>
    </w:p>
    <w:p w14:paraId="22EC60DF" w14:textId="77777777" w:rsidR="00FE5A9C" w:rsidRPr="00907E04" w:rsidRDefault="00FE5A9C" w:rsidP="009F6D30">
      <w:pPr>
        <w:pStyle w:val="Bodynumbered3"/>
        <w:numPr>
          <w:ilvl w:val="0"/>
          <w:numId w:val="39"/>
        </w:numPr>
      </w:pPr>
      <w:r w:rsidRPr="00907E04">
        <w:t xml:space="preserve">Australia; </w:t>
      </w:r>
    </w:p>
    <w:p w14:paraId="614D150A" w14:textId="77777777" w:rsidR="00FE5A9C" w:rsidRPr="00907E04" w:rsidRDefault="00FE5A9C" w:rsidP="009F6D30">
      <w:pPr>
        <w:pStyle w:val="Bodynumbered3"/>
        <w:numPr>
          <w:ilvl w:val="0"/>
          <w:numId w:val="39"/>
        </w:numPr>
      </w:pPr>
      <w:r w:rsidRPr="00907E04">
        <w:lastRenderedPageBreak/>
        <w:t>North America as one territory;</w:t>
      </w:r>
    </w:p>
    <w:p w14:paraId="652D0C27" w14:textId="77777777" w:rsidR="00542652" w:rsidRPr="00907E04" w:rsidRDefault="00FE5A9C" w:rsidP="009F6D30">
      <w:pPr>
        <w:pStyle w:val="Bodynumbered3"/>
        <w:numPr>
          <w:ilvl w:val="0"/>
          <w:numId w:val="39"/>
        </w:numPr>
      </w:pPr>
      <w:r w:rsidRPr="00907E04">
        <w:t>USA;</w:t>
      </w:r>
    </w:p>
    <w:p w14:paraId="0C38271D" w14:textId="77777777" w:rsidR="00FE5A9C" w:rsidRPr="00907E04" w:rsidRDefault="00542652" w:rsidP="009F6D30">
      <w:pPr>
        <w:pStyle w:val="Bodynumbered3"/>
        <w:numPr>
          <w:ilvl w:val="0"/>
          <w:numId w:val="39"/>
        </w:numPr>
      </w:pPr>
      <w:r w:rsidRPr="00907E04">
        <w:t>China;</w:t>
      </w:r>
      <w:r w:rsidR="00FE5A9C" w:rsidRPr="00907E04">
        <w:t xml:space="preserve"> </w:t>
      </w:r>
    </w:p>
    <w:p w14:paraId="61412913" w14:textId="77777777" w:rsidR="00FE5A9C" w:rsidRPr="00907E04" w:rsidRDefault="00FE5A9C" w:rsidP="009F6D30">
      <w:pPr>
        <w:pStyle w:val="Bodynumbered3"/>
        <w:numPr>
          <w:ilvl w:val="0"/>
          <w:numId w:val="39"/>
        </w:numPr>
      </w:pPr>
      <w:r w:rsidRPr="00907E04">
        <w:t xml:space="preserve">world as one territory including or excluding Australia; </w:t>
      </w:r>
    </w:p>
    <w:p w14:paraId="1BD197D2" w14:textId="77777777" w:rsidR="00FE5A9C" w:rsidRPr="00907E04" w:rsidRDefault="00FE5A9C" w:rsidP="009F6D30">
      <w:pPr>
        <w:pStyle w:val="Bodynumbered3"/>
        <w:numPr>
          <w:ilvl w:val="0"/>
          <w:numId w:val="39"/>
        </w:numPr>
      </w:pPr>
      <w:r w:rsidRPr="00907E04">
        <w:t xml:space="preserve">Europe as one territory; </w:t>
      </w:r>
    </w:p>
    <w:p w14:paraId="52BA0591" w14:textId="77777777" w:rsidR="00FE5A9C" w:rsidRPr="00907E04" w:rsidRDefault="00FE5A9C" w:rsidP="009F6D30">
      <w:pPr>
        <w:pStyle w:val="Bodynumbered3"/>
        <w:numPr>
          <w:ilvl w:val="0"/>
          <w:numId w:val="39"/>
        </w:numPr>
      </w:pPr>
      <w:r w:rsidRPr="00907E04">
        <w:t xml:space="preserve">UK; </w:t>
      </w:r>
    </w:p>
    <w:p w14:paraId="457460F2" w14:textId="77777777" w:rsidR="00FE5A9C" w:rsidRPr="00907E04" w:rsidRDefault="00FE5A9C" w:rsidP="009F6D30">
      <w:pPr>
        <w:pStyle w:val="Bodynumbered3"/>
        <w:numPr>
          <w:ilvl w:val="0"/>
          <w:numId w:val="39"/>
        </w:numPr>
      </w:pPr>
      <w:r w:rsidRPr="00907E04">
        <w:t xml:space="preserve">Italy; </w:t>
      </w:r>
    </w:p>
    <w:p w14:paraId="1CB7F284" w14:textId="77777777" w:rsidR="00FE5A9C" w:rsidRPr="00907E04" w:rsidRDefault="00FE5A9C" w:rsidP="009F6D30">
      <w:pPr>
        <w:pStyle w:val="Bodynumbered3"/>
        <w:numPr>
          <w:ilvl w:val="0"/>
          <w:numId w:val="39"/>
        </w:numPr>
      </w:pPr>
      <w:r w:rsidRPr="00907E04">
        <w:t xml:space="preserve">France; </w:t>
      </w:r>
    </w:p>
    <w:p w14:paraId="57DF7A2F" w14:textId="77777777" w:rsidR="00FE5A9C" w:rsidRPr="00907E04" w:rsidRDefault="00FE5A9C" w:rsidP="009F6D30">
      <w:pPr>
        <w:pStyle w:val="Bodynumbered3"/>
        <w:numPr>
          <w:ilvl w:val="0"/>
          <w:numId w:val="39"/>
        </w:numPr>
      </w:pPr>
      <w:r w:rsidRPr="00907E04">
        <w:t xml:space="preserve">Spain; </w:t>
      </w:r>
    </w:p>
    <w:p w14:paraId="335F3AD0" w14:textId="77777777" w:rsidR="00FE5A9C" w:rsidRPr="00907E04" w:rsidRDefault="00FE5A9C" w:rsidP="009F6D30">
      <w:pPr>
        <w:pStyle w:val="Bodynumbered3"/>
        <w:numPr>
          <w:ilvl w:val="0"/>
          <w:numId w:val="39"/>
        </w:numPr>
      </w:pPr>
      <w:r w:rsidRPr="00907E04">
        <w:t xml:space="preserve">Scandinavia as one territory; </w:t>
      </w:r>
    </w:p>
    <w:p w14:paraId="675FF9F4" w14:textId="77777777" w:rsidR="00FE5A9C" w:rsidRPr="00907E04" w:rsidRDefault="00FE5A9C" w:rsidP="009F6D30">
      <w:pPr>
        <w:pStyle w:val="Bodynumbered3"/>
        <w:numPr>
          <w:ilvl w:val="0"/>
          <w:numId w:val="39"/>
        </w:numPr>
      </w:pPr>
      <w:r w:rsidRPr="00907E04">
        <w:t xml:space="preserve">Germany; and </w:t>
      </w:r>
    </w:p>
    <w:p w14:paraId="6804EEEA" w14:textId="77777777" w:rsidR="008A32F6" w:rsidRPr="00907E04" w:rsidRDefault="00FE5A9C" w:rsidP="009F6D30">
      <w:pPr>
        <w:pStyle w:val="Bodynumbered3"/>
        <w:numPr>
          <w:ilvl w:val="0"/>
          <w:numId w:val="39"/>
        </w:numPr>
      </w:pPr>
      <w:r w:rsidRPr="00907E04">
        <w:t>Japan.</w:t>
      </w:r>
    </w:p>
    <w:p w14:paraId="204E68B7" w14:textId="77777777" w:rsidR="00AD0D8E" w:rsidRPr="00907E04" w:rsidRDefault="00AD0D8E" w:rsidP="00A950D0">
      <w:pPr>
        <w:pStyle w:val="Heading6"/>
      </w:pPr>
      <w:r w:rsidRPr="00907E04">
        <w:t>NON-OFFSET PROJECT</w:t>
      </w:r>
    </w:p>
    <w:p w14:paraId="7B1408EC" w14:textId="77777777" w:rsidR="00AD0D8E" w:rsidRPr="00907E04" w:rsidRDefault="00AD0D8E" w:rsidP="00346FE5">
      <w:pPr>
        <w:pStyle w:val="Body"/>
      </w:pPr>
      <w:r w:rsidRPr="00907E04">
        <w:t>Describes projects where the producer cannot claim the Producer Offset (</w:t>
      </w:r>
      <w:r w:rsidR="00EA3F30" w:rsidRPr="00907E04">
        <w:t>b</w:t>
      </w:r>
      <w:r w:rsidRPr="00907E04">
        <w:t xml:space="preserve">eing, generally, projects which do not meet the Producer Offset’s eligibility requirements in terms of </w:t>
      </w:r>
      <w:r w:rsidR="00227C74" w:rsidRPr="00907E04">
        <w:t xml:space="preserve">budget, </w:t>
      </w:r>
      <w:r w:rsidRPr="00907E04">
        <w:t>qualifying expenditure and/or format)</w:t>
      </w:r>
      <w:r w:rsidR="00EA3F30" w:rsidRPr="00907E04">
        <w:t>.</w:t>
      </w:r>
    </w:p>
    <w:p w14:paraId="4AA73AC6" w14:textId="77777777" w:rsidR="00AD0D8E" w:rsidRPr="00907E04" w:rsidRDefault="00AD0D8E" w:rsidP="00A950D0">
      <w:pPr>
        <w:pStyle w:val="Heading6"/>
      </w:pPr>
      <w:r w:rsidRPr="00907E04">
        <w:t>OFFICIAL CO-PRODUCTION</w:t>
      </w:r>
    </w:p>
    <w:p w14:paraId="0C868D48" w14:textId="77777777" w:rsidR="00AD0D8E" w:rsidRPr="00907E04" w:rsidRDefault="00AD0D8E" w:rsidP="009F6D30">
      <w:pPr>
        <w:pStyle w:val="Body"/>
      </w:pPr>
      <w:r w:rsidRPr="00907E04">
        <w:t xml:space="preserve">A production between two or more countries that is </w:t>
      </w:r>
      <w:r w:rsidR="00227C74" w:rsidRPr="00907E04">
        <w:t>officially approved</w:t>
      </w:r>
      <w:r w:rsidRPr="00907E04">
        <w:t xml:space="preserve"> as made under a treaty, or another form of government or quasi-government arrangement (typically, a Memorandum of Understanding or </w:t>
      </w:r>
      <w:r w:rsidR="00AD739E" w:rsidRPr="00907E04">
        <w:t>‘</w:t>
      </w:r>
      <w:r w:rsidRPr="00907E04">
        <w:t>MOU</w:t>
      </w:r>
      <w:r w:rsidR="00AD739E" w:rsidRPr="00907E04">
        <w:t>’</w:t>
      </w:r>
      <w:r w:rsidRPr="00907E04">
        <w:t xml:space="preserve">). In addition to meeting the requirements of the </w:t>
      </w:r>
      <w:r w:rsidR="00227C74" w:rsidRPr="00907E04">
        <w:t xml:space="preserve">relevant </w:t>
      </w:r>
      <w:r w:rsidRPr="00907E04">
        <w:t xml:space="preserve">treaty or MOU, in order to be </w:t>
      </w:r>
      <w:r w:rsidR="00227C74" w:rsidRPr="00907E04">
        <w:t>approved</w:t>
      </w:r>
      <w:r w:rsidRPr="00907E04">
        <w:t xml:space="preserve"> as an Official Co-production, the project must comply with Screen Australia’s International Co-</w:t>
      </w:r>
      <w:proofErr w:type="gramStart"/>
      <w:r w:rsidRPr="00907E04">
        <w:t>production</w:t>
      </w:r>
      <w:proofErr w:type="gramEnd"/>
      <w:r w:rsidRPr="00907E04">
        <w:t xml:space="preserve"> Guidelines. </w:t>
      </w:r>
    </w:p>
    <w:p w14:paraId="20E6C459" w14:textId="77777777" w:rsidR="00AD0D8E" w:rsidRPr="00907E04" w:rsidRDefault="00AD0D8E" w:rsidP="00A950D0">
      <w:pPr>
        <w:pStyle w:val="Heading6"/>
      </w:pPr>
      <w:bookmarkStart w:id="43" w:name="_OFFSET_PROJECT"/>
      <w:bookmarkEnd w:id="43"/>
      <w:r w:rsidRPr="00907E04">
        <w:t>OFFSET PROJECT</w:t>
      </w:r>
    </w:p>
    <w:p w14:paraId="50073EDB" w14:textId="77777777" w:rsidR="00AD0D8E" w:rsidRPr="00907E04" w:rsidRDefault="00AD0D8E" w:rsidP="009F6D30">
      <w:pPr>
        <w:pStyle w:val="Body"/>
        <w:rPr>
          <w:u w:val="single"/>
        </w:rPr>
      </w:pPr>
      <w:r w:rsidRPr="00907E04">
        <w:t xml:space="preserve">Projects which would be eligible for the Producer Offset in terms of </w:t>
      </w:r>
      <w:r w:rsidR="00227C74" w:rsidRPr="00907E04">
        <w:t xml:space="preserve">budget, </w:t>
      </w:r>
      <w:r w:rsidRPr="00907E04">
        <w:t>qualifying expenditure and format.</w:t>
      </w:r>
      <w:r w:rsidRPr="00907E04">
        <w:rPr>
          <w:u w:val="single"/>
        </w:rPr>
        <w:t xml:space="preserve"> </w:t>
      </w:r>
    </w:p>
    <w:p w14:paraId="41033E10" w14:textId="77777777" w:rsidR="00AD0D8E" w:rsidRPr="00907E04" w:rsidRDefault="00AD0D8E" w:rsidP="0017073A">
      <w:pPr>
        <w:pStyle w:val="Heading6"/>
      </w:pPr>
      <w:r w:rsidRPr="00907E04">
        <w:t>PRODUCER EQUITY P</w:t>
      </w:r>
      <w:r w:rsidR="00227C74" w:rsidRPr="00907E04">
        <w:t>AYMENT</w:t>
      </w:r>
    </w:p>
    <w:p w14:paraId="3470B1DF" w14:textId="77777777" w:rsidR="003474B0" w:rsidRPr="00907E04" w:rsidRDefault="003474B0" w:rsidP="009F6D30">
      <w:pPr>
        <w:pStyle w:val="Body"/>
      </w:pPr>
      <w:bookmarkStart w:id="44" w:name="_PRINT_and_ADVERTISING"/>
      <w:bookmarkStart w:id="45" w:name="_PRIVATE_SECTOR_PARTICIPATION"/>
      <w:bookmarkStart w:id="46" w:name="_PRE-SALE"/>
      <w:bookmarkStart w:id="47" w:name="_PRODUCER_OFFSET"/>
      <w:bookmarkEnd w:id="44"/>
      <w:bookmarkEnd w:id="45"/>
      <w:bookmarkEnd w:id="46"/>
      <w:bookmarkEnd w:id="47"/>
      <w:r w:rsidRPr="00907E04">
        <w:t xml:space="preserve">Payment under Screen Australia’s Producer Equity Program, which provides direct, non-recoupable funding </w:t>
      </w:r>
      <w:r w:rsidR="009A67AD" w:rsidRPr="00907E04">
        <w:t>in lieu of the Producer Offset</w:t>
      </w:r>
      <w:r w:rsidRPr="00907E04">
        <w:t xml:space="preserve"> for eligible documentary projects with budgets of $500,000 or less</w:t>
      </w:r>
      <w:r w:rsidR="009A67AD" w:rsidRPr="00907E04">
        <w:t>.</w:t>
      </w:r>
      <w:r w:rsidRPr="00907E04">
        <w:t xml:space="preserve"> The payment amounts to 20% of the approved production budget</w:t>
      </w:r>
      <w:r w:rsidR="00FE5A9C" w:rsidRPr="00907E04">
        <w:t xml:space="preserve"> (noting that certain items such as deferred fees are excluded from the budget for these purposes)</w:t>
      </w:r>
      <w:r w:rsidRPr="00907E04">
        <w:t>. The program is administered by Screen Australia separately from its administration of the Producer Offset, and according to Producer Equity Program Guidelines.</w:t>
      </w:r>
      <w:r w:rsidR="003607B7" w:rsidRPr="00907E04">
        <w:t xml:space="preserve"> </w:t>
      </w:r>
    </w:p>
    <w:p w14:paraId="62648B7B" w14:textId="77777777" w:rsidR="00AD0D8E" w:rsidRPr="00907E04" w:rsidRDefault="00AD0D8E" w:rsidP="00A950D0">
      <w:pPr>
        <w:pStyle w:val="Heading6"/>
      </w:pPr>
      <w:r w:rsidRPr="00907E04">
        <w:t>PRODUCER OFFSET</w:t>
      </w:r>
    </w:p>
    <w:p w14:paraId="4647D4DC" w14:textId="77777777" w:rsidR="00AD0D8E" w:rsidRPr="00907E04" w:rsidRDefault="00AD0D8E" w:rsidP="00346FE5">
      <w:pPr>
        <w:pStyle w:val="Body"/>
      </w:pPr>
      <w:r w:rsidRPr="00907E04">
        <w:t xml:space="preserve">The Producer Offset is a tax-based incentive based on expenditure on goods and services provided in Australia. It is available to </w:t>
      </w:r>
      <w:r w:rsidR="00227C74" w:rsidRPr="00907E04">
        <w:t xml:space="preserve">eligible </w:t>
      </w:r>
      <w:r w:rsidRPr="00907E04">
        <w:t xml:space="preserve">feature films at 40% of Qualifying Australian Production Expenditure (QAPE) and for </w:t>
      </w:r>
      <w:r w:rsidR="00227C74" w:rsidRPr="00907E04">
        <w:t xml:space="preserve">eligible formats other than </w:t>
      </w:r>
      <w:r w:rsidRPr="00907E04">
        <w:t xml:space="preserve">feature films at 20% of QAPE, as set out in the </w:t>
      </w:r>
      <w:r w:rsidRPr="00907E04">
        <w:rPr>
          <w:i/>
        </w:rPr>
        <w:t>Income Tax Assessment Act 1997</w:t>
      </w:r>
      <w:r w:rsidRPr="00907E04">
        <w:t xml:space="preserve"> (ITAA 1997). Screen Australia is the </w:t>
      </w:r>
      <w:r w:rsidRPr="00907E04">
        <w:rPr>
          <w:i/>
        </w:rPr>
        <w:t>film authority</w:t>
      </w:r>
      <w:r w:rsidRPr="00907E04">
        <w:t xml:space="preserve"> for the purposes of the ITAA 1997 and administers the Producer Offset scheme separately from its development, production and marketing support functions.</w:t>
      </w:r>
    </w:p>
    <w:p w14:paraId="4CBDDA55" w14:textId="77777777" w:rsidR="00AD0D8E" w:rsidRPr="00907E04" w:rsidRDefault="00AD0D8E" w:rsidP="00A950D0">
      <w:pPr>
        <w:pStyle w:val="Heading6"/>
      </w:pPr>
      <w:bookmarkStart w:id="48" w:name="_PRODUCTION_AND_INVESTMENT"/>
      <w:bookmarkStart w:id="49" w:name="_PRO_RATA_AND"/>
      <w:bookmarkEnd w:id="48"/>
      <w:bookmarkEnd w:id="49"/>
      <w:r w:rsidRPr="00907E04">
        <w:t>PRO RATA AND PARI PASSU</w:t>
      </w:r>
    </w:p>
    <w:p w14:paraId="2A6DC3A0" w14:textId="77777777" w:rsidR="00AD0D8E" w:rsidRPr="00907E04" w:rsidRDefault="00AD0D8E" w:rsidP="009F6D30">
      <w:pPr>
        <w:pStyle w:val="Body"/>
      </w:pPr>
      <w:r w:rsidRPr="00907E04">
        <w:lastRenderedPageBreak/>
        <w:t xml:space="preserve">The expression relates to contributions to a </w:t>
      </w:r>
      <w:r w:rsidR="00FE5A9C" w:rsidRPr="00907E04">
        <w:t xml:space="preserve">project’s </w:t>
      </w:r>
      <w:r w:rsidRPr="00907E04">
        <w:t>budget and to recoupment of investments</w:t>
      </w:r>
      <w:r w:rsidR="00FE5A9C" w:rsidRPr="00907E04">
        <w:t>,</w:t>
      </w:r>
      <w:r w:rsidRPr="00907E04">
        <w:t xml:space="preserve"> and refers to the percentage </w:t>
      </w:r>
      <w:r w:rsidR="00227C74" w:rsidRPr="00907E04">
        <w:t xml:space="preserve">and timing </w:t>
      </w:r>
      <w:r w:rsidRPr="00907E04">
        <w:t xml:space="preserve">of contribution or recoupment. A </w:t>
      </w:r>
      <w:r w:rsidRPr="00907E04">
        <w:rPr>
          <w:i/>
        </w:rPr>
        <w:t>pro rata</w:t>
      </w:r>
      <w:r w:rsidRPr="00907E04">
        <w:t xml:space="preserve"> contribution or recoupment is one that is provided or received </w:t>
      </w:r>
      <w:r w:rsidR="00FE5A9C" w:rsidRPr="00907E04">
        <w:t>in proportion to the contributor/recipient’s interest in the project</w:t>
      </w:r>
      <w:r w:rsidR="00AD739E" w:rsidRPr="00907E04">
        <w:t>.</w:t>
      </w:r>
      <w:r w:rsidR="001D5724" w:rsidRPr="00907E04">
        <w:t xml:space="preserve"> </w:t>
      </w:r>
      <w:proofErr w:type="spellStart"/>
      <w:r w:rsidRPr="00907E04">
        <w:rPr>
          <w:i/>
        </w:rPr>
        <w:t>Pari</w:t>
      </w:r>
      <w:proofErr w:type="spellEnd"/>
      <w:r w:rsidRPr="00907E04">
        <w:rPr>
          <w:i/>
        </w:rPr>
        <w:t xml:space="preserve"> </w:t>
      </w:r>
      <w:proofErr w:type="spellStart"/>
      <w:r w:rsidRPr="00907E04">
        <w:rPr>
          <w:i/>
        </w:rPr>
        <w:t>passu</w:t>
      </w:r>
      <w:proofErr w:type="spellEnd"/>
      <w:r w:rsidRPr="00907E04">
        <w:t xml:space="preserve"> contributions or recoupment are made or received at the same time as contributions or recoupment of another party.</w:t>
      </w:r>
    </w:p>
    <w:p w14:paraId="4FF6954F" w14:textId="77777777" w:rsidR="00C70BEC" w:rsidRPr="00907E04" w:rsidRDefault="00C70BEC" w:rsidP="00A950D0">
      <w:pPr>
        <w:pStyle w:val="Heading6"/>
      </w:pPr>
      <w:bookmarkStart w:id="50" w:name="_QUALIFYING_AUSTRALIAN_PRODUCTION"/>
      <w:bookmarkStart w:id="51" w:name="_SALES_AGENT"/>
      <w:bookmarkStart w:id="52" w:name="_SUBORDINATION"/>
      <w:bookmarkEnd w:id="50"/>
      <w:bookmarkEnd w:id="51"/>
      <w:bookmarkEnd w:id="52"/>
      <w:r w:rsidRPr="00907E04">
        <w:t>RELATED ENTITY</w:t>
      </w:r>
    </w:p>
    <w:p w14:paraId="41CADCC7" w14:textId="77777777" w:rsidR="00C70BEC" w:rsidRPr="00907E04" w:rsidRDefault="00AD739E" w:rsidP="00346FE5">
      <w:pPr>
        <w:pStyle w:val="Body"/>
      </w:pPr>
      <w:r w:rsidRPr="00907E04">
        <w:t>In the context of clause 6.2, t</w:t>
      </w:r>
      <w:r w:rsidR="00C70BEC" w:rsidRPr="00907E04">
        <w:t>his term refers to a related body corporate of the producer or any corporation of which the producer is a director</w:t>
      </w:r>
      <w:r w:rsidR="006B7716" w:rsidRPr="00907E04">
        <w:t>.</w:t>
      </w:r>
    </w:p>
    <w:p w14:paraId="1E849968" w14:textId="77777777" w:rsidR="00AD0D8E" w:rsidRPr="00907E04" w:rsidRDefault="00AD0D8E" w:rsidP="00A950D0">
      <w:pPr>
        <w:pStyle w:val="Heading6"/>
      </w:pPr>
      <w:r w:rsidRPr="00907E04">
        <w:t>SUBORDINATION</w:t>
      </w:r>
    </w:p>
    <w:p w14:paraId="5FFDFFD3" w14:textId="77777777" w:rsidR="00AD0D8E" w:rsidRPr="00907E04" w:rsidRDefault="00AD0D8E" w:rsidP="009F6D30">
      <w:pPr>
        <w:pStyle w:val="Body"/>
      </w:pPr>
      <w:r w:rsidRPr="00907E04">
        <w:t xml:space="preserve">A subordinated investment is one in which the investor recoups on less favourable terms than other investors, </w:t>
      </w:r>
      <w:r w:rsidR="002B4961" w:rsidRPr="00907E04">
        <w:t>e.g.</w:t>
      </w:r>
      <w:r w:rsidRPr="00907E04">
        <w:t xml:space="preserve"> an investor invests 40% of the budget with another who invests 60%, but on terms that the 40% investor recoups all its money first. In this case, the 60% investor would be ‘fully subordinated’ to the 40% investor.</w:t>
      </w:r>
    </w:p>
    <w:p w14:paraId="2E4C21B6" w14:textId="77777777" w:rsidR="00AD0D8E" w:rsidRPr="00907E04" w:rsidRDefault="00AD0D8E" w:rsidP="00A950D0">
      <w:pPr>
        <w:pStyle w:val="Heading6"/>
      </w:pPr>
      <w:bookmarkStart w:id="53" w:name="_UNDERLYING_RIGHTS"/>
      <w:bookmarkEnd w:id="53"/>
      <w:r w:rsidRPr="00907E04">
        <w:t>UNDERLYING RIGHTS</w:t>
      </w:r>
    </w:p>
    <w:p w14:paraId="39B617B6" w14:textId="77777777" w:rsidR="00AD0D8E" w:rsidRPr="00907E04" w:rsidRDefault="00AD0D8E" w:rsidP="009F6D30">
      <w:pPr>
        <w:pStyle w:val="Body"/>
      </w:pPr>
      <w:r w:rsidRPr="00907E04">
        <w:t xml:space="preserve">The bundle of rights that must be acquired in order to be able to produce and commercially exploit the project, such as </w:t>
      </w:r>
      <w:r w:rsidR="00227C74" w:rsidRPr="00907E04">
        <w:t xml:space="preserve">rights in relation to the </w:t>
      </w:r>
      <w:r w:rsidRPr="00907E04">
        <w:t>novel or play</w:t>
      </w:r>
      <w:r w:rsidR="00227C74" w:rsidRPr="00907E04">
        <w:t xml:space="preserve"> on which the script is based</w:t>
      </w:r>
      <w:r w:rsidRPr="00907E04">
        <w:t xml:space="preserve">. </w:t>
      </w:r>
    </w:p>
    <w:p w14:paraId="19B87DBB" w14:textId="77777777" w:rsidR="00C70BEC" w:rsidRPr="00907E04" w:rsidRDefault="00C70BEC" w:rsidP="00AD0D8E">
      <w:pPr>
        <w:pStyle w:val="Heading6"/>
      </w:pPr>
      <w:r w:rsidRPr="00907E04">
        <w:t>UNRELATED PRODUCTION COMPANY</w:t>
      </w:r>
    </w:p>
    <w:p w14:paraId="55BC35E4" w14:textId="77777777" w:rsidR="00C70BEC" w:rsidRPr="00907E04" w:rsidRDefault="001A2883" w:rsidP="00346FE5">
      <w:pPr>
        <w:pStyle w:val="Body"/>
      </w:pPr>
      <w:r w:rsidRPr="00907E04">
        <w:rPr>
          <w:rFonts w:cs="Arial"/>
          <w:spacing w:val="-3"/>
        </w:rPr>
        <w:t xml:space="preserve">In the context of clause 6.2, </w:t>
      </w:r>
      <w:r w:rsidR="00AD739E" w:rsidRPr="00907E04">
        <w:rPr>
          <w:rFonts w:cs="Arial"/>
          <w:spacing w:val="-3"/>
        </w:rPr>
        <w:t xml:space="preserve">this </w:t>
      </w:r>
      <w:r w:rsidR="00C70BEC" w:rsidRPr="00907E04">
        <w:t xml:space="preserve">term refers to an entity which is not the producer and not a Related Entity of the Producer. </w:t>
      </w:r>
    </w:p>
    <w:p w14:paraId="306C4631" w14:textId="77777777" w:rsidR="003606E4" w:rsidRPr="00907E04" w:rsidRDefault="003606E4" w:rsidP="00346FE5">
      <w:pPr>
        <w:pStyle w:val="Body"/>
      </w:pPr>
    </w:p>
    <w:p w14:paraId="44CDA1E3" w14:textId="77777777" w:rsidR="003606E4" w:rsidRPr="00907E04" w:rsidRDefault="003606E4" w:rsidP="00346FE5">
      <w:pPr>
        <w:pStyle w:val="Body"/>
      </w:pPr>
    </w:p>
    <w:p w14:paraId="1FC8645F" w14:textId="77777777" w:rsidR="00646D42" w:rsidRPr="00907E04" w:rsidRDefault="000043A2" w:rsidP="00AD63A1">
      <w:pPr>
        <w:pStyle w:val="Heading2"/>
      </w:pPr>
      <w:bookmarkStart w:id="54" w:name="_Toc457291234"/>
      <w:r w:rsidRPr="00907E04">
        <w:t xml:space="preserve">Schedule </w:t>
      </w:r>
      <w:r w:rsidR="00AD63A1" w:rsidRPr="00907E04">
        <w:t>A</w:t>
      </w:r>
      <w:r w:rsidRPr="00907E04">
        <w:t>: Fees</w:t>
      </w:r>
      <w:bookmarkEnd w:id="54"/>
    </w:p>
    <w:p w14:paraId="65BF615B" w14:textId="77777777" w:rsidR="00646D42" w:rsidRPr="00907E04" w:rsidRDefault="00646D42" w:rsidP="009F6D30">
      <w:pPr>
        <w:pStyle w:val="Body"/>
      </w:pPr>
      <w:r w:rsidRPr="00907E04">
        <w:t>Unless otherwise indicated in the Program Guidelines, Screen Australia charges the following non-refundable fees (plus GST):</w:t>
      </w:r>
    </w:p>
    <w:p w14:paraId="7A06DFE2" w14:textId="77777777" w:rsidR="00646D42" w:rsidRPr="00907E04" w:rsidRDefault="00646D42" w:rsidP="009F6D30">
      <w:pPr>
        <w:pStyle w:val="Bodybullet"/>
      </w:pPr>
      <w:r w:rsidRPr="00907E04">
        <w:t>Application fee for reversion of entitlement to gross receipts (see item 7):</w:t>
      </w:r>
      <w:r w:rsidRPr="00907E04">
        <w:br/>
        <w:t xml:space="preserve">  $100 – documentary projects</w:t>
      </w:r>
      <w:r w:rsidRPr="00907E04">
        <w:br/>
        <w:t xml:space="preserve">  $300 – all other project reversions.</w:t>
      </w:r>
    </w:p>
    <w:p w14:paraId="74C7DCA8" w14:textId="77777777" w:rsidR="001A2883" w:rsidRPr="00907E04" w:rsidRDefault="001A2883">
      <w:pPr>
        <w:rPr>
          <w:rFonts w:ascii="Arial" w:hAnsi="Arial"/>
          <w:sz w:val="22"/>
          <w:szCs w:val="24"/>
          <w:lang w:val="en-GB"/>
        </w:rPr>
      </w:pPr>
      <w:r w:rsidRPr="00907E04">
        <w:br w:type="page"/>
      </w:r>
    </w:p>
    <w:p w14:paraId="3269071A" w14:textId="77777777" w:rsidR="001D7AD9" w:rsidRPr="00907E04" w:rsidRDefault="001D7AD9" w:rsidP="001D7AD9">
      <w:pPr>
        <w:pStyle w:val="Heading2"/>
      </w:pPr>
      <w:bookmarkStart w:id="55" w:name="_Toc457291235"/>
      <w:r w:rsidRPr="00907E04">
        <w:lastRenderedPageBreak/>
        <w:t>Change log</w:t>
      </w:r>
      <w:bookmarkEnd w:id="55"/>
    </w:p>
    <w:p w14:paraId="024243D8" w14:textId="77777777" w:rsidR="006A1349" w:rsidRPr="000E3CF9" w:rsidRDefault="00CD3117" w:rsidP="000E3CF9">
      <w:pPr>
        <w:pStyle w:val="Heading3"/>
        <w:rPr>
          <w:sz w:val="21"/>
        </w:rPr>
      </w:pPr>
      <w:r w:rsidRPr="000E3CF9">
        <w:rPr>
          <w:sz w:val="21"/>
        </w:rPr>
        <w:t>26</w:t>
      </w:r>
      <w:r w:rsidR="006A1349" w:rsidRPr="000E3CF9">
        <w:rPr>
          <w:sz w:val="21"/>
        </w:rPr>
        <w:t xml:space="preserve"> July 2016:</w:t>
      </w:r>
    </w:p>
    <w:p w14:paraId="43316F50" w14:textId="77777777" w:rsidR="00EA0DA0" w:rsidRPr="00907E04" w:rsidRDefault="00EA0DA0" w:rsidP="006A1349">
      <w:pPr>
        <w:rPr>
          <w:rFonts w:ascii="Arial" w:hAnsi="Arial" w:cs="Arial"/>
          <w:b/>
          <w:sz w:val="21"/>
          <w:szCs w:val="21"/>
        </w:rPr>
      </w:pPr>
    </w:p>
    <w:p w14:paraId="5A883298" w14:textId="77777777" w:rsidR="0011275E" w:rsidRPr="00907E04" w:rsidRDefault="0011275E" w:rsidP="001C23AE">
      <w:pPr>
        <w:pStyle w:val="ListParagraph"/>
        <w:numPr>
          <w:ilvl w:val="2"/>
          <w:numId w:val="48"/>
        </w:numPr>
        <w:spacing w:after="120"/>
        <w:rPr>
          <w:rFonts w:ascii="Arial" w:hAnsi="Arial" w:cs="Arial"/>
          <w:b/>
          <w:sz w:val="21"/>
          <w:szCs w:val="21"/>
        </w:rPr>
      </w:pPr>
      <w:r w:rsidRPr="00907E04">
        <w:rPr>
          <w:rFonts w:ascii="Arial" w:hAnsi="Arial" w:cs="Arial"/>
          <w:b/>
          <w:sz w:val="21"/>
          <w:szCs w:val="21"/>
        </w:rPr>
        <w:t>Applicant Eligibility</w:t>
      </w:r>
    </w:p>
    <w:p w14:paraId="3609DC98" w14:textId="77777777" w:rsidR="0011275E" w:rsidRPr="00907E04" w:rsidRDefault="00CD3117" w:rsidP="001C23AE">
      <w:pPr>
        <w:spacing w:after="120"/>
        <w:rPr>
          <w:rFonts w:ascii="Arial" w:hAnsi="Arial" w:cs="Arial"/>
          <w:sz w:val="21"/>
          <w:szCs w:val="21"/>
        </w:rPr>
      </w:pPr>
      <w:r w:rsidRPr="00907E04">
        <w:rPr>
          <w:rFonts w:ascii="Arial" w:hAnsi="Arial" w:cs="Arial"/>
          <w:sz w:val="21"/>
          <w:szCs w:val="21"/>
        </w:rPr>
        <w:t>Clarification that</w:t>
      </w:r>
      <w:r w:rsidR="0011275E" w:rsidRPr="00907E04">
        <w:rPr>
          <w:rFonts w:ascii="Arial" w:hAnsi="Arial" w:cs="Arial"/>
          <w:sz w:val="21"/>
          <w:szCs w:val="21"/>
        </w:rPr>
        <w:t xml:space="preserve"> individuals and companies </w:t>
      </w:r>
      <w:r w:rsidRPr="00907E04">
        <w:rPr>
          <w:rFonts w:ascii="Arial" w:hAnsi="Arial" w:cs="Arial"/>
          <w:sz w:val="21"/>
          <w:szCs w:val="21"/>
        </w:rPr>
        <w:t>acting</w:t>
      </w:r>
      <w:r w:rsidR="0011275E" w:rsidRPr="00907E04">
        <w:rPr>
          <w:rFonts w:ascii="Arial" w:hAnsi="Arial" w:cs="Arial"/>
          <w:sz w:val="21"/>
          <w:szCs w:val="21"/>
        </w:rPr>
        <w:t xml:space="preserve"> in the capacity of a trustee </w:t>
      </w:r>
      <w:r w:rsidRPr="00907E04">
        <w:rPr>
          <w:rFonts w:ascii="Arial" w:hAnsi="Arial" w:cs="Arial"/>
          <w:sz w:val="21"/>
          <w:szCs w:val="21"/>
        </w:rPr>
        <w:t xml:space="preserve">for a trust are ineligible for </w:t>
      </w:r>
      <w:r w:rsidR="0011275E" w:rsidRPr="00907E04">
        <w:rPr>
          <w:rFonts w:ascii="Arial" w:hAnsi="Arial" w:cs="Arial"/>
          <w:sz w:val="21"/>
          <w:szCs w:val="21"/>
        </w:rPr>
        <w:t>Screen Australia</w:t>
      </w:r>
      <w:r w:rsidR="007F4E9C" w:rsidRPr="00907E04">
        <w:rPr>
          <w:rFonts w:ascii="Arial" w:hAnsi="Arial" w:cs="Arial"/>
          <w:sz w:val="21"/>
          <w:szCs w:val="21"/>
        </w:rPr>
        <w:t xml:space="preserve"> funding.</w:t>
      </w:r>
    </w:p>
    <w:p w14:paraId="336071DC" w14:textId="77777777" w:rsidR="0011275E" w:rsidRPr="00907E04" w:rsidRDefault="0011275E" w:rsidP="001C23AE">
      <w:pPr>
        <w:spacing w:after="120"/>
        <w:rPr>
          <w:rFonts w:ascii="Arial" w:hAnsi="Arial" w:cs="Arial"/>
          <w:b/>
          <w:sz w:val="21"/>
          <w:szCs w:val="21"/>
        </w:rPr>
      </w:pPr>
      <w:r w:rsidRPr="00907E04">
        <w:rPr>
          <w:rFonts w:ascii="Arial" w:hAnsi="Arial" w:cs="Arial"/>
          <w:b/>
          <w:sz w:val="21"/>
          <w:szCs w:val="21"/>
        </w:rPr>
        <w:t>5.2</w:t>
      </w:r>
      <w:r w:rsidR="00712BA8" w:rsidRPr="00907E04">
        <w:rPr>
          <w:rFonts w:ascii="Arial" w:hAnsi="Arial" w:cs="Arial"/>
          <w:b/>
          <w:sz w:val="21"/>
          <w:szCs w:val="21"/>
        </w:rPr>
        <w:t xml:space="preserve"> Equity Investment</w:t>
      </w:r>
    </w:p>
    <w:p w14:paraId="15FCD912" w14:textId="77777777" w:rsidR="00712BA8" w:rsidRDefault="00CD3117" w:rsidP="001C23AE">
      <w:pPr>
        <w:spacing w:after="120"/>
        <w:rPr>
          <w:rFonts w:ascii="Arial" w:hAnsi="Arial" w:cs="Arial"/>
          <w:sz w:val="21"/>
          <w:szCs w:val="21"/>
        </w:rPr>
      </w:pPr>
      <w:r w:rsidRPr="00907E04">
        <w:rPr>
          <w:rFonts w:ascii="Arial" w:hAnsi="Arial" w:cs="Arial"/>
          <w:sz w:val="21"/>
          <w:szCs w:val="21"/>
        </w:rPr>
        <w:t>Clarification</w:t>
      </w:r>
      <w:r w:rsidR="00712BA8" w:rsidRPr="00907E04">
        <w:rPr>
          <w:rFonts w:ascii="Arial" w:hAnsi="Arial" w:cs="Arial"/>
          <w:sz w:val="21"/>
          <w:szCs w:val="21"/>
        </w:rPr>
        <w:t xml:space="preserve"> that related </w:t>
      </w:r>
      <w:r w:rsidRPr="00907E04">
        <w:rPr>
          <w:rFonts w:ascii="Arial" w:hAnsi="Arial" w:cs="Arial"/>
          <w:sz w:val="21"/>
          <w:szCs w:val="21"/>
        </w:rPr>
        <w:t>entity</w:t>
      </w:r>
      <w:r w:rsidR="00712BA8" w:rsidRPr="00907E04">
        <w:rPr>
          <w:rFonts w:ascii="Arial" w:hAnsi="Arial" w:cs="Arial"/>
          <w:sz w:val="21"/>
          <w:szCs w:val="21"/>
        </w:rPr>
        <w:t xml:space="preserve"> transactions must be at arm’s length. </w:t>
      </w:r>
    </w:p>
    <w:p w14:paraId="20203A58" w14:textId="77777777" w:rsidR="002F424C" w:rsidRPr="00907E04" w:rsidRDefault="006E0F4D" w:rsidP="001C23AE">
      <w:pPr>
        <w:spacing w:after="120"/>
        <w:rPr>
          <w:rFonts w:ascii="Arial" w:hAnsi="Arial" w:cs="Arial"/>
          <w:sz w:val="21"/>
          <w:szCs w:val="21"/>
        </w:rPr>
      </w:pPr>
      <w:r>
        <w:rPr>
          <w:rFonts w:ascii="Arial" w:hAnsi="Arial" w:cs="Arial"/>
          <w:sz w:val="21"/>
          <w:szCs w:val="21"/>
        </w:rPr>
        <w:t>Financial contributions against a ROW territory sale to be recouped from that territory.</w:t>
      </w:r>
    </w:p>
    <w:p w14:paraId="0F6AFB4B" w14:textId="77777777" w:rsidR="00712BA8" w:rsidRPr="00907E04" w:rsidRDefault="00712BA8" w:rsidP="001C23AE">
      <w:pPr>
        <w:spacing w:after="120"/>
        <w:rPr>
          <w:rFonts w:ascii="Arial" w:hAnsi="Arial" w:cs="Arial"/>
          <w:b/>
          <w:sz w:val="21"/>
          <w:szCs w:val="21"/>
        </w:rPr>
      </w:pPr>
      <w:r w:rsidRPr="00907E04">
        <w:rPr>
          <w:rFonts w:ascii="Arial" w:hAnsi="Arial" w:cs="Arial"/>
          <w:b/>
          <w:sz w:val="21"/>
          <w:szCs w:val="21"/>
        </w:rPr>
        <w:t>6.1</w:t>
      </w:r>
      <w:r w:rsidRPr="00907E04">
        <w:rPr>
          <w:rFonts w:ascii="Arial" w:hAnsi="Arial" w:cs="Arial"/>
          <w:b/>
          <w:sz w:val="21"/>
          <w:szCs w:val="21"/>
        </w:rPr>
        <w:tab/>
        <w:t>Copyright</w:t>
      </w:r>
    </w:p>
    <w:p w14:paraId="16371E00" w14:textId="77777777" w:rsidR="00712BA8" w:rsidRPr="00907E04" w:rsidRDefault="00C434BE" w:rsidP="001C23AE">
      <w:pPr>
        <w:spacing w:after="120"/>
        <w:rPr>
          <w:rFonts w:ascii="Arial" w:hAnsi="Arial" w:cs="Arial"/>
          <w:sz w:val="21"/>
          <w:szCs w:val="21"/>
        </w:rPr>
      </w:pPr>
      <w:r w:rsidRPr="00907E04">
        <w:rPr>
          <w:rFonts w:ascii="Arial" w:hAnsi="Arial" w:cs="Arial"/>
          <w:sz w:val="21"/>
          <w:szCs w:val="21"/>
        </w:rPr>
        <w:t>Clarification</w:t>
      </w:r>
      <w:r w:rsidR="00712BA8" w:rsidRPr="00907E04">
        <w:rPr>
          <w:rFonts w:ascii="Arial" w:hAnsi="Arial" w:cs="Arial"/>
          <w:sz w:val="21"/>
          <w:szCs w:val="21"/>
        </w:rPr>
        <w:t xml:space="preserve"> that </w:t>
      </w:r>
      <w:r w:rsidRPr="00907E04">
        <w:rPr>
          <w:rFonts w:ascii="Arial" w:hAnsi="Arial" w:cs="Arial"/>
          <w:sz w:val="21"/>
          <w:szCs w:val="21"/>
        </w:rPr>
        <w:t>only equity investors may hold copyright in the film</w:t>
      </w:r>
      <w:r w:rsidR="00712BA8" w:rsidRPr="00907E04">
        <w:rPr>
          <w:rFonts w:ascii="Arial" w:hAnsi="Arial" w:cs="Arial"/>
          <w:sz w:val="21"/>
          <w:szCs w:val="21"/>
        </w:rPr>
        <w:t>.</w:t>
      </w:r>
    </w:p>
    <w:p w14:paraId="5B86B0DA" w14:textId="77777777" w:rsidR="00EA0DA0" w:rsidRPr="00907E04" w:rsidRDefault="00542652" w:rsidP="001C23AE">
      <w:pPr>
        <w:spacing w:after="120"/>
        <w:rPr>
          <w:rFonts w:ascii="Arial" w:hAnsi="Arial" w:cs="Arial"/>
          <w:sz w:val="21"/>
          <w:szCs w:val="21"/>
        </w:rPr>
      </w:pPr>
      <w:r w:rsidRPr="00907E04">
        <w:rPr>
          <w:rFonts w:ascii="Arial" w:hAnsi="Arial" w:cs="Arial"/>
          <w:sz w:val="21"/>
          <w:szCs w:val="21"/>
        </w:rPr>
        <w:t>Definition of ‘Major Territory’ now includes China</w:t>
      </w:r>
    </w:p>
    <w:p w14:paraId="593B86A4" w14:textId="77777777" w:rsidR="001D7AD9" w:rsidRPr="00907E04" w:rsidRDefault="001D7AD9" w:rsidP="001D7AD9">
      <w:pPr>
        <w:pStyle w:val="Heading3"/>
        <w:spacing w:before="120"/>
        <w:rPr>
          <w:sz w:val="21"/>
          <w:szCs w:val="21"/>
        </w:rPr>
      </w:pPr>
      <w:r w:rsidRPr="00907E04">
        <w:rPr>
          <w:sz w:val="21"/>
          <w:szCs w:val="21"/>
        </w:rPr>
        <w:t>10 November 2015</w:t>
      </w:r>
    </w:p>
    <w:p w14:paraId="5BA92D8C" w14:textId="77777777" w:rsidR="001D7AD9" w:rsidRPr="00907E04" w:rsidRDefault="001D7AD9" w:rsidP="001D7AD9">
      <w:pPr>
        <w:pStyle w:val="Body"/>
      </w:pPr>
      <w:r w:rsidRPr="00907E04">
        <w:rPr>
          <w:b/>
        </w:rPr>
        <w:t>6.1 Copyright and underlying rights</w:t>
      </w:r>
      <w:r w:rsidRPr="00907E04">
        <w:rPr>
          <w:b/>
        </w:rPr>
        <w:br/>
      </w:r>
      <w:r w:rsidRPr="00907E04">
        <w:t>Clarification regarding Producer to obtain an assignment of underlying rights.</w:t>
      </w:r>
    </w:p>
    <w:p w14:paraId="04454A40" w14:textId="77777777" w:rsidR="00CA3618" w:rsidRPr="00907E04" w:rsidRDefault="00CA3618" w:rsidP="000E3CF9">
      <w:pPr>
        <w:pStyle w:val="Body"/>
      </w:pPr>
    </w:p>
    <w:p w14:paraId="713E2C6C" w14:textId="77777777" w:rsidR="001D7AD9" w:rsidRPr="00907E04" w:rsidRDefault="001D7AD9" w:rsidP="001D7AD9">
      <w:pPr>
        <w:pStyle w:val="Heading3"/>
        <w:spacing w:before="120"/>
        <w:rPr>
          <w:sz w:val="21"/>
          <w:szCs w:val="21"/>
        </w:rPr>
      </w:pPr>
      <w:r w:rsidRPr="00907E04">
        <w:rPr>
          <w:sz w:val="21"/>
          <w:szCs w:val="21"/>
        </w:rPr>
        <w:t>9 December 2014:</w:t>
      </w:r>
    </w:p>
    <w:p w14:paraId="793B2DC2" w14:textId="77777777" w:rsidR="001D7AD9" w:rsidRPr="00907E04" w:rsidRDefault="001D7AD9" w:rsidP="001D7AD9">
      <w:pPr>
        <w:pStyle w:val="Body"/>
        <w:spacing w:before="100"/>
      </w:pPr>
      <w:r w:rsidRPr="00907E04">
        <w:rPr>
          <w:b/>
        </w:rPr>
        <w:t xml:space="preserve">Application of Terms of Trade and program guidelines: </w:t>
      </w:r>
      <w:r w:rsidRPr="00907E04">
        <w:rPr>
          <w:b/>
        </w:rPr>
        <w:br/>
      </w:r>
      <w:r w:rsidRPr="00907E04">
        <w:t>Additional text: ‘Screen Australia reserves the right to…exercise its discretion to make an exception under the Terms of Trade or guidelines in exceptional circumstances,…’</w:t>
      </w:r>
    </w:p>
    <w:p w14:paraId="6E57557F" w14:textId="77777777" w:rsidR="001D7AD9" w:rsidRPr="00907E04" w:rsidRDefault="001D7AD9" w:rsidP="001D7AD9">
      <w:pPr>
        <w:pStyle w:val="Body"/>
        <w:spacing w:before="100"/>
      </w:pPr>
      <w:r w:rsidRPr="00907E04">
        <w:rPr>
          <w:b/>
        </w:rPr>
        <w:t>4.1 Limits on Screen Australia funding</w:t>
      </w:r>
      <w:r w:rsidRPr="00907E04">
        <w:rPr>
          <w:b/>
        </w:rPr>
        <w:br/>
      </w:r>
      <w:r w:rsidRPr="00907E04">
        <w:t>Removed specific percentages for caps on Commonwealth Government funding as a percentage of budget. Refer to program guidelines.</w:t>
      </w:r>
    </w:p>
    <w:p w14:paraId="2777EA3D" w14:textId="77777777" w:rsidR="001D7AD9" w:rsidRPr="00907E04" w:rsidRDefault="001D7AD9" w:rsidP="001D7AD9">
      <w:pPr>
        <w:pStyle w:val="Body"/>
        <w:spacing w:before="100"/>
      </w:pPr>
      <w:r w:rsidRPr="00907E04">
        <w:rPr>
          <w:b/>
        </w:rPr>
        <w:t>4.2 Producer contributions</w:t>
      </w:r>
      <w:r w:rsidRPr="00907E04">
        <w:rPr>
          <w:b/>
        </w:rPr>
        <w:br/>
      </w:r>
      <w:r w:rsidRPr="00907E04">
        <w:t>Clarification that for Producer Equity projects, producers must contribute 100% of the value of the Producer Equity payment to the project budget.</w:t>
      </w:r>
    </w:p>
    <w:p w14:paraId="3E61FECD" w14:textId="77777777" w:rsidR="001D7AD9" w:rsidRPr="00907E04" w:rsidRDefault="001D7AD9" w:rsidP="001D7AD9">
      <w:pPr>
        <w:pStyle w:val="Body"/>
        <w:spacing w:before="100"/>
      </w:pPr>
      <w:r w:rsidRPr="00907E04">
        <w:rPr>
          <w:b/>
        </w:rPr>
        <w:t>4.3 Producer’s equity</w:t>
      </w:r>
      <w:r w:rsidRPr="00907E04">
        <w:rPr>
          <w:b/>
        </w:rPr>
        <w:br/>
      </w:r>
      <w:r w:rsidRPr="00907E04">
        <w:t xml:space="preserve">New point drawing together the terms that relate to the producer’s equity and position. </w:t>
      </w:r>
    </w:p>
    <w:p w14:paraId="5078D3BE" w14:textId="77777777" w:rsidR="001D7AD9" w:rsidRPr="00907E04" w:rsidRDefault="001D7AD9" w:rsidP="001D7AD9">
      <w:pPr>
        <w:pStyle w:val="Body"/>
        <w:spacing w:before="100"/>
      </w:pPr>
      <w:r w:rsidRPr="00907E04">
        <w:rPr>
          <w:b/>
        </w:rPr>
        <w:t>5.1 Grants</w:t>
      </w:r>
      <w:r w:rsidRPr="00907E04">
        <w:rPr>
          <w:b/>
        </w:rPr>
        <w:br/>
      </w:r>
      <w:r w:rsidRPr="00907E04">
        <w:t xml:space="preserve">- Incorporation of grant threshold amount (previously incorporated into program guidelines) </w:t>
      </w:r>
      <w:r w:rsidRPr="00907E04">
        <w:br/>
        <w:t xml:space="preserve">- Clarification of application, assessment and contracting process for funding provided as a grant. </w:t>
      </w:r>
      <w:r w:rsidRPr="00907E04">
        <w:br/>
        <w:t>- Clarification that terms and conditions under Screen Australia’s production grant agreement are not negotiable other than in exceptional circumstances.</w:t>
      </w:r>
    </w:p>
    <w:p w14:paraId="465FEEA0" w14:textId="77777777" w:rsidR="001D7AD9" w:rsidRPr="00907E04" w:rsidRDefault="001D7AD9" w:rsidP="001D7AD9">
      <w:pPr>
        <w:pStyle w:val="Body"/>
        <w:spacing w:before="100"/>
      </w:pPr>
      <w:r w:rsidRPr="00907E04">
        <w:rPr>
          <w:b/>
        </w:rPr>
        <w:t xml:space="preserve">5.3 Development funding </w:t>
      </w:r>
      <w:r w:rsidRPr="00907E04">
        <w:br/>
        <w:t>Clarification of circumstances where development funding may need to be repaid.</w:t>
      </w:r>
    </w:p>
    <w:p w14:paraId="6952385B" w14:textId="77777777" w:rsidR="001D7AD9" w:rsidRPr="00907E04" w:rsidRDefault="001D7AD9" w:rsidP="001D7AD9">
      <w:pPr>
        <w:pStyle w:val="Body"/>
        <w:spacing w:before="100"/>
      </w:pPr>
      <w:r w:rsidRPr="00907E04">
        <w:rPr>
          <w:b/>
        </w:rPr>
        <w:t>6.1 Copyright and underlying rights</w:t>
      </w:r>
      <w:r w:rsidRPr="00907E04">
        <w:rPr>
          <w:b/>
        </w:rPr>
        <w:br/>
      </w:r>
      <w:r w:rsidRPr="00907E04">
        <w:t>Further clarification of circumstances where development funding may need to be repaid.</w:t>
      </w:r>
    </w:p>
    <w:p w14:paraId="1248D8CC" w14:textId="77777777" w:rsidR="001D7AD9" w:rsidRPr="00907E04" w:rsidRDefault="001D7AD9" w:rsidP="001D7AD9">
      <w:pPr>
        <w:pStyle w:val="Body"/>
        <w:spacing w:before="100"/>
      </w:pPr>
      <w:r w:rsidRPr="00907E04">
        <w:rPr>
          <w:b/>
        </w:rPr>
        <w:t>7 Reversion</w:t>
      </w:r>
      <w:r w:rsidRPr="00907E04">
        <w:rPr>
          <w:b/>
        </w:rPr>
        <w:br/>
      </w:r>
      <w:r w:rsidRPr="00907E04">
        <w:t>Reference to games deleted</w:t>
      </w:r>
    </w:p>
    <w:p w14:paraId="0FB1C681" w14:textId="77777777" w:rsidR="001D7AD9" w:rsidRPr="00907E04" w:rsidRDefault="001D7AD9" w:rsidP="001D7AD9">
      <w:pPr>
        <w:pStyle w:val="Body"/>
        <w:spacing w:before="100"/>
      </w:pPr>
      <w:r w:rsidRPr="00907E04">
        <w:rPr>
          <w:b/>
        </w:rPr>
        <w:lastRenderedPageBreak/>
        <w:t xml:space="preserve">10.1 Deliverables for Screen Australia: </w:t>
      </w:r>
      <w:r w:rsidRPr="00907E04">
        <w:rPr>
          <w:b/>
        </w:rPr>
        <w:br/>
      </w:r>
      <w:r w:rsidRPr="00907E04">
        <w:t>Deletion of list of specific delivery materials.</w:t>
      </w:r>
    </w:p>
    <w:p w14:paraId="321905C7" w14:textId="77777777" w:rsidR="001D7AD9" w:rsidRPr="00907E04" w:rsidRDefault="001D7AD9" w:rsidP="001D7AD9">
      <w:pPr>
        <w:pStyle w:val="Body"/>
        <w:spacing w:before="100"/>
      </w:pPr>
      <w:r w:rsidRPr="00907E04">
        <w:rPr>
          <w:b/>
        </w:rPr>
        <w:t xml:space="preserve">Schedule A: Fees </w:t>
      </w:r>
      <w:r w:rsidRPr="00907E04">
        <w:rPr>
          <w:b/>
        </w:rPr>
        <w:br/>
      </w:r>
      <w:r w:rsidRPr="00907E04">
        <w:t>Deletion of Screen Australia legal and administration fee for production funding, and discretionary legal and administration fee for variations to funding agreements.</w:t>
      </w:r>
    </w:p>
    <w:p w14:paraId="04FF5EA4" w14:textId="77777777" w:rsidR="001D7AD9" w:rsidRPr="00907E04" w:rsidRDefault="001D7AD9" w:rsidP="001D7AD9"/>
    <w:p w14:paraId="53DE67A8" w14:textId="77777777" w:rsidR="001D7AD9" w:rsidRPr="00907E04" w:rsidRDefault="001D7AD9" w:rsidP="001D7AD9">
      <w:pPr>
        <w:pStyle w:val="Heading3"/>
        <w:spacing w:before="120"/>
        <w:rPr>
          <w:sz w:val="21"/>
          <w:szCs w:val="21"/>
        </w:rPr>
      </w:pPr>
      <w:r w:rsidRPr="00907E04">
        <w:rPr>
          <w:sz w:val="21"/>
          <w:szCs w:val="21"/>
        </w:rPr>
        <w:t>24 July 2014:</w:t>
      </w:r>
    </w:p>
    <w:p w14:paraId="163B8D12" w14:textId="77777777" w:rsidR="001D7AD9" w:rsidRPr="00907E04" w:rsidRDefault="001D7AD9" w:rsidP="001D7AD9">
      <w:pPr>
        <w:pStyle w:val="Body"/>
        <w:spacing w:before="100"/>
      </w:pPr>
      <w:r w:rsidRPr="00907E04">
        <w:rPr>
          <w:b/>
        </w:rPr>
        <w:t>Introduction</w:t>
      </w:r>
      <w:r w:rsidRPr="00907E04">
        <w:rPr>
          <w:b/>
        </w:rPr>
        <w:br/>
      </w:r>
      <w:r w:rsidRPr="00907E04">
        <w:t>- Removal of reference to games funding.</w:t>
      </w:r>
      <w:r w:rsidRPr="00907E04">
        <w:br/>
        <w:t>- Addition of paragraph confirming that Terms of Trade and program guidelines do not constitute an offer.</w:t>
      </w:r>
      <w:r w:rsidRPr="00907E04">
        <w:br/>
        <w:t>- Amendment of provisions regarding changes to Terms of Trade and program guidelines to read “The Terms of Trade and program guidelines in effect at the time an application is received by Screen Australia apply to the application.”</w:t>
      </w:r>
    </w:p>
    <w:p w14:paraId="059FBABE" w14:textId="77777777" w:rsidR="001D7AD9" w:rsidRPr="00907E04" w:rsidRDefault="001D7AD9" w:rsidP="001D7AD9">
      <w:pPr>
        <w:pStyle w:val="Body"/>
        <w:spacing w:before="100"/>
      </w:pPr>
      <w:r w:rsidRPr="00907E04">
        <w:rPr>
          <w:b/>
        </w:rPr>
        <w:t>1.1.1 General eligibility for Screen Australia funding</w:t>
      </w:r>
      <w:r w:rsidRPr="00907E04">
        <w:br/>
        <w:t>- Addition of word ‘lawfully’ to: ‘An individual applicant must be: (b) an Australian resident, being a pers</w:t>
      </w:r>
      <w:bookmarkStart w:id="56" w:name="_GoBack"/>
      <w:bookmarkEnd w:id="56"/>
      <w:r w:rsidRPr="00907E04">
        <w:t>on who is lawfully domiciled in Australia, …’</w:t>
      </w:r>
      <w:r w:rsidRPr="00907E04">
        <w:br/>
        <w:t xml:space="preserve">- Addition of ‘or its predecessor agencies’ to final paragraph of 1.1.1 </w:t>
      </w:r>
    </w:p>
    <w:p w14:paraId="5BCBBE46" w14:textId="77777777" w:rsidR="001D7AD9" w:rsidRPr="00907E04" w:rsidRDefault="001D7AD9" w:rsidP="001D7AD9">
      <w:pPr>
        <w:pStyle w:val="Body"/>
        <w:spacing w:before="100"/>
      </w:pPr>
      <w:r w:rsidRPr="00907E04">
        <w:rPr>
          <w:b/>
        </w:rPr>
        <w:t>5.1 Grants</w:t>
      </w:r>
      <w:r w:rsidRPr="00907E04">
        <w:rPr>
          <w:b/>
        </w:rPr>
        <w:br/>
      </w:r>
      <w:r w:rsidRPr="00907E04">
        <w:t>- Addition of statement regarding the contracting process for grants.</w:t>
      </w:r>
    </w:p>
    <w:p w14:paraId="324F6690" w14:textId="77777777" w:rsidR="001D7AD9" w:rsidRPr="00907E04" w:rsidRDefault="001D7AD9" w:rsidP="001D7AD9">
      <w:pPr>
        <w:pStyle w:val="Body"/>
        <w:spacing w:before="100"/>
      </w:pPr>
      <w:r w:rsidRPr="00907E04">
        <w:rPr>
          <w:b/>
        </w:rPr>
        <w:t>5.3 Development funding</w:t>
      </w:r>
      <w:r w:rsidRPr="00907E04">
        <w:rPr>
          <w:b/>
        </w:rPr>
        <w:br/>
      </w:r>
      <w:r w:rsidRPr="00907E04">
        <w:t>Removal of reference to prototype funding.</w:t>
      </w:r>
    </w:p>
    <w:p w14:paraId="2B1E61B4" w14:textId="77777777" w:rsidR="001D7AD9" w:rsidRPr="00907E04" w:rsidRDefault="001D7AD9" w:rsidP="001D7AD9">
      <w:pPr>
        <w:pStyle w:val="Body"/>
        <w:spacing w:before="100"/>
      </w:pPr>
      <w:r w:rsidRPr="00907E04">
        <w:rPr>
          <w:b/>
        </w:rPr>
        <w:t>6.1 Copyright and underlying rights</w:t>
      </w:r>
      <w:r w:rsidRPr="00907E04">
        <w:rPr>
          <w:b/>
        </w:rPr>
        <w:br/>
      </w:r>
      <w:r w:rsidRPr="00907E04">
        <w:t xml:space="preserve">Removal of reference to Screen Australia requiring a copyright interest in projects where it provides grant funding in excess of $100,000. </w:t>
      </w:r>
    </w:p>
    <w:p w14:paraId="4797037E" w14:textId="77777777" w:rsidR="001D7AD9" w:rsidRPr="00907E04" w:rsidRDefault="001D7AD9" w:rsidP="001D7AD9">
      <w:pPr>
        <w:pStyle w:val="Body"/>
        <w:spacing w:before="100"/>
        <w:ind w:right="-666"/>
      </w:pPr>
      <w:r w:rsidRPr="00907E04">
        <w:rPr>
          <w:b/>
        </w:rPr>
        <w:t>6.2 Sequels, spin-offs and remakes</w:t>
      </w:r>
      <w:r w:rsidRPr="00907E04">
        <w:rPr>
          <w:b/>
        </w:rPr>
        <w:br/>
      </w:r>
      <w:r w:rsidRPr="00907E04">
        <w:t>- In paragraph 1, addition of ‘(including format sale)’ after ‘Sequel, Spin-off or Remake’</w:t>
      </w:r>
      <w:r w:rsidRPr="00907E04">
        <w:br/>
        <w:t>- Removal of reference to games.</w:t>
      </w:r>
    </w:p>
    <w:p w14:paraId="076DCF18" w14:textId="77777777" w:rsidR="001D7AD9" w:rsidRPr="00907E04" w:rsidRDefault="001D7AD9" w:rsidP="001D7AD9">
      <w:pPr>
        <w:pStyle w:val="Body"/>
        <w:spacing w:before="100"/>
      </w:pPr>
      <w:r w:rsidRPr="00907E04">
        <w:rPr>
          <w:b/>
        </w:rPr>
        <w:t>6.3 NFSA rights</w:t>
      </w:r>
      <w:r w:rsidRPr="00907E04">
        <w:rPr>
          <w:b/>
        </w:rPr>
        <w:br/>
      </w:r>
      <w:r w:rsidRPr="00907E04">
        <w:t>Removal of special requirements for National Documentary Program projects</w:t>
      </w:r>
    </w:p>
    <w:p w14:paraId="1AAE88CA" w14:textId="77777777" w:rsidR="001D7AD9" w:rsidRPr="00907E04" w:rsidRDefault="001D7AD9" w:rsidP="001D7AD9">
      <w:pPr>
        <w:pStyle w:val="Body"/>
        <w:spacing w:before="100"/>
      </w:pPr>
      <w:r w:rsidRPr="00907E04">
        <w:rPr>
          <w:b/>
        </w:rPr>
        <w:t>6.4 Other rights</w:t>
      </w:r>
      <w:r w:rsidRPr="00907E04">
        <w:rPr>
          <w:b/>
        </w:rPr>
        <w:br/>
      </w:r>
      <w:r w:rsidRPr="00907E04">
        <w:t>Removal of reference to games</w:t>
      </w:r>
    </w:p>
    <w:p w14:paraId="34C26248" w14:textId="77777777" w:rsidR="001D7AD9" w:rsidRPr="00907E04" w:rsidRDefault="001D7AD9" w:rsidP="001D7AD9">
      <w:pPr>
        <w:pStyle w:val="Body"/>
        <w:spacing w:before="100"/>
      </w:pPr>
      <w:r w:rsidRPr="00907E04">
        <w:rPr>
          <w:b/>
        </w:rPr>
        <w:t>8 Completion guarantee</w:t>
      </w:r>
      <w:r w:rsidRPr="00907E04">
        <w:rPr>
          <w:b/>
        </w:rPr>
        <w:br/>
      </w:r>
      <w:r w:rsidRPr="00907E04">
        <w:t>Clarification that the requirement for a completion guarantor will depend on Screen Australia’s assessment of the risk of completion of the project.</w:t>
      </w:r>
    </w:p>
    <w:p w14:paraId="20414724" w14:textId="77777777" w:rsidR="001D7AD9" w:rsidRPr="00907E04" w:rsidRDefault="001D7AD9" w:rsidP="001D7AD9">
      <w:pPr>
        <w:pStyle w:val="Body"/>
        <w:spacing w:before="100"/>
      </w:pPr>
      <w:r w:rsidRPr="00907E04">
        <w:rPr>
          <w:b/>
        </w:rPr>
        <w:t>9. Accessibility</w:t>
      </w:r>
      <w:r w:rsidRPr="00907E04">
        <w:rPr>
          <w:b/>
        </w:rPr>
        <w:br/>
      </w:r>
      <w:r w:rsidRPr="00907E04">
        <w:t>Removal of reference to games</w:t>
      </w:r>
    </w:p>
    <w:p w14:paraId="0352E189" w14:textId="77777777" w:rsidR="001D7AD9" w:rsidRPr="00907E04" w:rsidRDefault="001D7AD9" w:rsidP="001D7AD9">
      <w:pPr>
        <w:pStyle w:val="Body"/>
        <w:spacing w:before="100"/>
      </w:pPr>
      <w:r w:rsidRPr="00907E04">
        <w:rPr>
          <w:b/>
        </w:rPr>
        <w:t>10.1. Deliverables for Screen Australia</w:t>
      </w:r>
      <w:r w:rsidRPr="00907E04">
        <w:rPr>
          <w:b/>
        </w:rPr>
        <w:br/>
      </w:r>
      <w:r w:rsidRPr="00907E04">
        <w:t>Removal of reference to games</w:t>
      </w:r>
    </w:p>
    <w:p w14:paraId="1DA2F3C1" w14:textId="77777777" w:rsidR="001D7AD9" w:rsidRPr="00907E04" w:rsidRDefault="001D7AD9" w:rsidP="001D7AD9">
      <w:pPr>
        <w:pStyle w:val="Body"/>
        <w:spacing w:before="100"/>
      </w:pPr>
      <w:r w:rsidRPr="00907E04">
        <w:rPr>
          <w:b/>
        </w:rPr>
        <w:t>10.2. Deliverables for NFSA</w:t>
      </w:r>
      <w:r w:rsidRPr="00907E04">
        <w:rPr>
          <w:b/>
        </w:rPr>
        <w:br/>
      </w:r>
      <w:r w:rsidRPr="00907E04">
        <w:t>Removal of special requirements for National Documentary Program projects</w:t>
      </w:r>
    </w:p>
    <w:p w14:paraId="0F6DE253" w14:textId="77777777" w:rsidR="001D7AD9" w:rsidRPr="00907E04" w:rsidRDefault="001D7AD9" w:rsidP="001D7AD9">
      <w:pPr>
        <w:pStyle w:val="Body"/>
        <w:spacing w:before="100"/>
      </w:pPr>
      <w:r w:rsidRPr="00907E04">
        <w:rPr>
          <w:b/>
        </w:rPr>
        <w:t>Schedule A: Fees</w:t>
      </w:r>
      <w:r w:rsidRPr="00907E04">
        <w:rPr>
          <w:b/>
        </w:rPr>
        <w:br/>
      </w:r>
      <w:r w:rsidRPr="00907E04">
        <w:t>Additional point regarding discretionary legal and administration fees for variations.</w:t>
      </w:r>
    </w:p>
    <w:p w14:paraId="05903EE8" w14:textId="77777777" w:rsidR="001D7AD9" w:rsidRPr="00907E04" w:rsidRDefault="001D7AD9" w:rsidP="001D7AD9">
      <w:pPr>
        <w:rPr>
          <w:sz w:val="21"/>
          <w:szCs w:val="21"/>
        </w:rPr>
      </w:pPr>
    </w:p>
    <w:p w14:paraId="09C9F8F7" w14:textId="77777777" w:rsidR="001D7AD9" w:rsidRPr="00907E04" w:rsidRDefault="001D7AD9" w:rsidP="001D7AD9">
      <w:pPr>
        <w:pStyle w:val="Heading3"/>
        <w:spacing w:before="120"/>
        <w:rPr>
          <w:sz w:val="21"/>
          <w:szCs w:val="21"/>
        </w:rPr>
      </w:pPr>
      <w:r w:rsidRPr="00907E04">
        <w:rPr>
          <w:sz w:val="21"/>
          <w:szCs w:val="21"/>
        </w:rPr>
        <w:t>17 February 2014:</w:t>
      </w:r>
    </w:p>
    <w:p w14:paraId="2460D56D" w14:textId="77777777" w:rsidR="001D7AD9" w:rsidRPr="00907E04" w:rsidRDefault="001D7AD9" w:rsidP="001D7AD9">
      <w:pPr>
        <w:pStyle w:val="Body"/>
        <w:spacing w:before="100"/>
      </w:pPr>
      <w:r w:rsidRPr="00907E04">
        <w:rPr>
          <w:b/>
        </w:rPr>
        <w:t>5.6 Recoupment</w:t>
      </w:r>
      <w:r w:rsidRPr="00907E04">
        <w:rPr>
          <w:b/>
        </w:rPr>
        <w:br/>
      </w:r>
      <w:r w:rsidRPr="00907E04">
        <w:t>Deletion of reference to Screen Australia offering a disbursement administration service. Addition of clarification that for feature films: although a collection account manager (CAM) is not required for Australia and New Zealand, approval is required over the terms of any disbursement and collections agreement entered into.</w:t>
      </w:r>
    </w:p>
    <w:p w14:paraId="31E88B31" w14:textId="77777777" w:rsidR="001D7AD9" w:rsidRPr="00907E04" w:rsidRDefault="001D7AD9" w:rsidP="001D7AD9">
      <w:pPr>
        <w:pStyle w:val="Body"/>
        <w:spacing w:before="100"/>
      </w:pPr>
      <w:r w:rsidRPr="00907E04">
        <w:rPr>
          <w:b/>
        </w:rPr>
        <w:lastRenderedPageBreak/>
        <w:t>Schedule A Fees</w:t>
      </w:r>
      <w:r w:rsidRPr="00907E04">
        <w:br/>
        <w:t>Deletion of reference to disbursement administration service.</w:t>
      </w:r>
    </w:p>
    <w:p w14:paraId="4130B36A" w14:textId="77777777" w:rsidR="00EF2395" w:rsidRPr="00437FAA" w:rsidRDefault="00EF2395" w:rsidP="00437FAA">
      <w:pPr>
        <w:pStyle w:val="Body"/>
        <w:spacing w:before="240"/>
        <w:rPr>
          <w:b/>
        </w:rPr>
      </w:pPr>
      <w:r w:rsidRPr="00907E04">
        <w:rPr>
          <w:b/>
        </w:rPr>
        <w:t xml:space="preserve">For earlier changes, see </w:t>
      </w:r>
      <w:r w:rsidR="0065770D" w:rsidRPr="00907E04">
        <w:rPr>
          <w:b/>
        </w:rPr>
        <w:t>change log available at</w:t>
      </w:r>
      <w:r w:rsidRPr="00907E04">
        <w:rPr>
          <w:b/>
        </w:rPr>
        <w:br/>
      </w:r>
      <w:hyperlink r:id="rId10" w:history="1">
        <w:r w:rsidR="0065770D" w:rsidRPr="00907E04">
          <w:rPr>
            <w:rStyle w:val="Hyperlink"/>
            <w:b/>
          </w:rPr>
          <w:t>www.screenaustralia.gov.au/funding/business/Terms_of_trade.aspx</w:t>
        </w:r>
      </w:hyperlink>
      <w:r w:rsidR="0065770D">
        <w:rPr>
          <w:b/>
          <w:u w:val="single"/>
        </w:rPr>
        <w:t xml:space="preserve"> </w:t>
      </w:r>
    </w:p>
    <w:sectPr w:rsidR="00EF2395" w:rsidRPr="00437FAA" w:rsidSect="00AD0D8E">
      <w:headerReference w:type="default" r:id="rId11"/>
      <w:footerReference w:type="even" r:id="rId12"/>
      <w:footerReference w:type="default" r:id="rId13"/>
      <w:footerReference w:type="first" r:id="rId14"/>
      <w:pgSz w:w="11899" w:h="16838"/>
      <w:pgMar w:top="1440" w:right="1281" w:bottom="1440" w:left="3062" w:header="709" w:footer="975"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44C1C5" w14:textId="77777777" w:rsidR="00036A88" w:rsidRDefault="00036A88" w:rsidP="00AD0D8E">
      <w:r>
        <w:separator/>
      </w:r>
    </w:p>
  </w:endnote>
  <w:endnote w:type="continuationSeparator" w:id="0">
    <w:p w14:paraId="0D8410F1" w14:textId="77777777" w:rsidR="00036A88" w:rsidRDefault="00036A88" w:rsidP="00AD0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FlamaBook">
    <w:altName w:val="Courier"/>
    <w:charset w:val="00"/>
    <w:family w:val="auto"/>
    <w:pitch w:val="variable"/>
    <w:sig w:usb0="00000000"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FlamaLight">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48E318" w14:textId="77777777" w:rsidR="009374F7" w:rsidRDefault="009374F7" w:rsidP="00AD0D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14:paraId="5D3CEF07" w14:textId="77777777" w:rsidR="009374F7" w:rsidRDefault="009374F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DBB32C" w14:textId="77777777" w:rsidR="009374F7" w:rsidRPr="00EA3F30" w:rsidRDefault="009374F7" w:rsidP="003F4A32">
    <w:pPr>
      <w:pStyle w:val="Footer"/>
      <w:tabs>
        <w:tab w:val="clear" w:pos="4320"/>
        <w:tab w:val="clear" w:pos="8640"/>
        <w:tab w:val="right" w:pos="7655"/>
      </w:tabs>
      <w:rPr>
        <w:rFonts w:ascii="Arial" w:hAnsi="Arial" w:cs="Arial"/>
        <w:sz w:val="18"/>
        <w:szCs w:val="18"/>
      </w:rPr>
    </w:pPr>
    <w:r w:rsidRPr="00EA3F30">
      <w:rPr>
        <w:rStyle w:val="PageNumber"/>
        <w:rFonts w:ascii="Arial" w:hAnsi="Arial" w:cs="Arial"/>
        <w:sz w:val="18"/>
        <w:szCs w:val="18"/>
      </w:rPr>
      <w:tab/>
    </w:r>
    <w:r w:rsidRPr="00EA3F30">
      <w:rPr>
        <w:rStyle w:val="PageNumber"/>
        <w:rFonts w:ascii="Arial" w:hAnsi="Arial" w:cs="Arial"/>
        <w:sz w:val="18"/>
        <w:szCs w:val="18"/>
      </w:rPr>
      <w:fldChar w:fldCharType="begin"/>
    </w:r>
    <w:r w:rsidRPr="00EA3F30">
      <w:rPr>
        <w:rStyle w:val="PageNumber"/>
        <w:rFonts w:ascii="Arial" w:hAnsi="Arial" w:cs="Arial"/>
        <w:sz w:val="18"/>
        <w:szCs w:val="18"/>
      </w:rPr>
      <w:instrText xml:space="preserve"> PAGE </w:instrText>
    </w:r>
    <w:r w:rsidRPr="00EA3F30">
      <w:rPr>
        <w:rStyle w:val="PageNumber"/>
        <w:rFonts w:ascii="Arial" w:hAnsi="Arial" w:cs="Arial"/>
        <w:sz w:val="18"/>
        <w:szCs w:val="18"/>
      </w:rPr>
      <w:fldChar w:fldCharType="separate"/>
    </w:r>
    <w:r w:rsidR="000E3CF9">
      <w:rPr>
        <w:rStyle w:val="PageNumber"/>
        <w:rFonts w:ascii="Arial" w:hAnsi="Arial" w:cs="Arial"/>
        <w:noProof/>
        <w:sz w:val="18"/>
        <w:szCs w:val="18"/>
      </w:rPr>
      <w:t>17</w:t>
    </w:r>
    <w:r w:rsidRPr="00EA3F30">
      <w:rPr>
        <w:rStyle w:val="PageNumber"/>
        <w:rFonts w:ascii="Arial" w:hAnsi="Arial" w:cs="Arial"/>
        <w:sz w:val="18"/>
        <w:szCs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44EF63" w14:textId="77777777" w:rsidR="009374F7" w:rsidRPr="008E45F8" w:rsidRDefault="009374F7" w:rsidP="008E45F8">
    <w:pPr>
      <w:pStyle w:val="Footer"/>
      <w:tabs>
        <w:tab w:val="clear" w:pos="4320"/>
        <w:tab w:val="clear" w:pos="8640"/>
        <w:tab w:val="right" w:pos="7219"/>
      </w:tabs>
      <w:rPr>
        <w:rFonts w:ascii="Arial" w:hAnsi="Arial" w:cs="Arial"/>
        <w:sz w:val="18"/>
        <w:szCs w:val="18"/>
      </w:rPr>
    </w:pPr>
    <w:r w:rsidRPr="00EA3F30">
      <w:rPr>
        <w:rStyle w:val="PageNumber"/>
        <w:rFonts w:ascii="Arial" w:hAnsi="Arial" w:cs="Arial"/>
        <w:sz w:val="18"/>
        <w:szCs w:val="18"/>
      </w:rPr>
      <w:tab/>
    </w:r>
    <w:r w:rsidRPr="00EA3F30">
      <w:rPr>
        <w:rStyle w:val="PageNumber"/>
        <w:rFonts w:ascii="Arial" w:hAnsi="Arial" w:cs="Arial"/>
        <w:sz w:val="18"/>
        <w:szCs w:val="18"/>
      </w:rPr>
      <w:fldChar w:fldCharType="begin"/>
    </w:r>
    <w:r w:rsidRPr="00EA3F30">
      <w:rPr>
        <w:rStyle w:val="PageNumber"/>
        <w:rFonts w:ascii="Arial" w:hAnsi="Arial" w:cs="Arial"/>
        <w:sz w:val="18"/>
        <w:szCs w:val="18"/>
      </w:rPr>
      <w:instrText xml:space="preserve"> PAGE </w:instrText>
    </w:r>
    <w:r w:rsidRPr="00EA3F30">
      <w:rPr>
        <w:rStyle w:val="PageNumber"/>
        <w:rFonts w:ascii="Arial" w:hAnsi="Arial" w:cs="Arial"/>
        <w:sz w:val="18"/>
        <w:szCs w:val="18"/>
      </w:rPr>
      <w:fldChar w:fldCharType="separate"/>
    </w:r>
    <w:r w:rsidR="000E3CF9">
      <w:rPr>
        <w:rStyle w:val="PageNumber"/>
        <w:rFonts w:ascii="Arial" w:hAnsi="Arial" w:cs="Arial"/>
        <w:noProof/>
        <w:sz w:val="18"/>
        <w:szCs w:val="18"/>
      </w:rPr>
      <w:t>1</w:t>
    </w:r>
    <w:r w:rsidRPr="00EA3F30">
      <w:rPr>
        <w:rStyle w:val="PageNumber"/>
        <w:rFonts w:ascii="Arial" w:hAnsi="Arial" w:cs="Arial"/>
        <w:sz w:val="18"/>
        <w:szCs w:val="18"/>
      </w:rPr>
      <w:fldChar w:fldCharType="end"/>
    </w:r>
  </w:p>
  <w:p w14:paraId="1DA05D91" w14:textId="77777777" w:rsidR="009374F7" w:rsidRDefault="009374F7"/>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0EF120" w14:textId="77777777" w:rsidR="00036A88" w:rsidRDefault="00036A88" w:rsidP="00AD0D8E">
      <w:r>
        <w:separator/>
      </w:r>
    </w:p>
  </w:footnote>
  <w:footnote w:type="continuationSeparator" w:id="0">
    <w:p w14:paraId="32AAC586" w14:textId="77777777" w:rsidR="00036A88" w:rsidRDefault="00036A88" w:rsidP="00AD0D8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25DC6" w14:textId="77777777" w:rsidR="009374F7" w:rsidRDefault="009374F7" w:rsidP="00AD0D8E">
    <w:pPr>
      <w:pStyle w:val="Header"/>
    </w:pPr>
    <w:r>
      <w:rPr>
        <w:noProof/>
        <w:lang w:val="en-US"/>
      </w:rPr>
      <mc:AlternateContent>
        <mc:Choice Requires="wps">
          <w:drawing>
            <wp:anchor distT="0" distB="0" distL="114300" distR="114300" simplePos="0" relativeHeight="251657728" behindDoc="0" locked="0" layoutInCell="1" allowOverlap="1" wp14:anchorId="612304D9" wp14:editId="177DDC7D">
              <wp:simplePos x="0" y="0"/>
              <wp:positionH relativeFrom="column">
                <wp:posOffset>-1714500</wp:posOffset>
              </wp:positionH>
              <wp:positionV relativeFrom="paragraph">
                <wp:posOffset>464820</wp:posOffset>
              </wp:positionV>
              <wp:extent cx="1141095" cy="9029700"/>
              <wp:effectExtent l="0" t="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1095" cy="902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807137" w14:textId="77777777" w:rsidR="009374F7" w:rsidRPr="00597D05" w:rsidRDefault="009374F7" w:rsidP="00A950D0">
                          <w:pPr>
                            <w:pStyle w:val="Heading4"/>
                            <w:rPr>
                              <w:rFonts w:ascii="FlamaLight" w:hAnsi="FlamaLight"/>
                              <w:sz w:val="140"/>
                            </w:rPr>
                          </w:pPr>
                          <w:r w:rsidRPr="00597D05">
                            <w:rPr>
                              <w:rFonts w:ascii="FlamaLight" w:hAnsi="FlamaLight"/>
                            </w:rPr>
                            <w:t>TERMS OF TRADE</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35pt;margin-top:36.6pt;width:89.85pt;height:71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" filled="f" stroked="f">
              <v:textbox style="layout-flow:vertical;mso-layout-flow-alt:bottom-to-top">
                <w:txbxContent>
                  <w:p w:rsidR="009374F7" w:rsidRPr="00597D05" w:rsidRDefault="009374F7" w:rsidP="00A950D0">
                    <w:pPr>
                      <w:pStyle w:val="Heading4"/>
                      <w:rPr>
                        <w:rFonts w:ascii="FlamaLight" w:hAnsi="FlamaLight"/>
                        <w:sz w:val="140"/>
                      </w:rPr>
                    </w:pPr>
                    <w:r w:rsidRPr="00597D05">
                      <w:rPr>
                        <w:rFonts w:ascii="FlamaLight" w:hAnsi="FlamaLight"/>
                      </w:rPr>
                      <w:t>TERMS OF TRADE</w:t>
                    </w:r>
                  </w:p>
                </w:txbxContent>
              </v:textbox>
            </v:shape>
          </w:pict>
        </mc:Fallback>
      </mc:AlternateContent>
    </w:r>
    <w:r>
      <w:t>SCREEN AUSTRALIA TERMS OF TRADE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10000">
      <w:start w:val="1"/>
      <w:numFmt w:val="bullet"/>
      <w:lvlText w:val="•"/>
      <w:lvlJc w:val="left"/>
      <w:pPr>
        <w:ind w:left="2459" w:hanging="360"/>
      </w:pPr>
    </w:lvl>
    <w:lvl w:ilvl="1" w:tplc="00010000">
      <w:numFmt w:val="decimal"/>
      <w:lvlText w:val=""/>
      <w:lvlJc w:val="left"/>
    </w:lvl>
    <w:lvl w:ilvl="2" w:tplc="00010000">
      <w:numFmt w:val="decimal"/>
      <w:lvlText w:val=""/>
      <w:lvlJc w:val="left"/>
    </w:lvl>
    <w:lvl w:ilvl="3" w:tplc="00010000">
      <w:numFmt w:val="decimal"/>
      <w:lvlText w:val=""/>
      <w:lvlJc w:val="left"/>
    </w:lvl>
    <w:lvl w:ilvl="4" w:tplc="00010000">
      <w:numFmt w:val="decimal"/>
      <w:lvlText w:val=""/>
      <w:lvlJc w:val="left"/>
    </w:lvl>
    <w:lvl w:ilvl="5" w:tplc="00010000">
      <w:numFmt w:val="decimal"/>
      <w:lvlText w:val=""/>
      <w:lvlJc w:val="left"/>
    </w:lvl>
    <w:lvl w:ilvl="6" w:tplc="00010000">
      <w:numFmt w:val="decimal"/>
      <w:lvlText w:val=""/>
      <w:lvlJc w:val="left"/>
    </w:lvl>
    <w:lvl w:ilvl="7" w:tplc="00010000">
      <w:numFmt w:val="decimal"/>
      <w:lvlText w:val=""/>
      <w:lvlJc w:val="left"/>
    </w:lvl>
    <w:lvl w:ilvl="8" w:tplc="00010000">
      <w:numFmt w:val="decimal"/>
      <w:lvlText w:val=""/>
      <w:lvlJc w:val="left"/>
    </w:lvl>
  </w:abstractNum>
  <w:abstractNum w:abstractNumId="1">
    <w:nsid w:val="00000002"/>
    <w:multiLevelType w:val="hybridMultilevel"/>
    <w:tmpl w:val="00000002"/>
    <w:lvl w:ilvl="0" w:tplc="00650000">
      <w:start w:val="1"/>
      <w:numFmt w:val="bullet"/>
      <w:lvlText w:val="•"/>
      <w:lvlJc w:val="left"/>
      <w:pPr>
        <w:ind w:left="720" w:hanging="360"/>
      </w:pPr>
    </w:lvl>
    <w:lvl w:ilvl="1" w:tplc="00650000">
      <w:numFmt w:val="decimal"/>
      <w:lvlText w:val=""/>
      <w:lvlJc w:val="left"/>
    </w:lvl>
    <w:lvl w:ilvl="2" w:tplc="00650000">
      <w:numFmt w:val="decimal"/>
      <w:lvlText w:val=""/>
      <w:lvlJc w:val="left"/>
    </w:lvl>
    <w:lvl w:ilvl="3" w:tplc="00650000">
      <w:numFmt w:val="decimal"/>
      <w:lvlText w:val=""/>
      <w:lvlJc w:val="left"/>
    </w:lvl>
    <w:lvl w:ilvl="4" w:tplc="00650000">
      <w:numFmt w:val="decimal"/>
      <w:lvlText w:val=""/>
      <w:lvlJc w:val="left"/>
    </w:lvl>
    <w:lvl w:ilvl="5" w:tplc="00650000">
      <w:numFmt w:val="decimal"/>
      <w:lvlText w:val=""/>
      <w:lvlJc w:val="left"/>
    </w:lvl>
    <w:lvl w:ilvl="6" w:tplc="00650000">
      <w:numFmt w:val="decimal"/>
      <w:lvlText w:val=""/>
      <w:lvlJc w:val="left"/>
    </w:lvl>
    <w:lvl w:ilvl="7" w:tplc="00650000">
      <w:numFmt w:val="decimal"/>
      <w:lvlText w:val=""/>
      <w:lvlJc w:val="left"/>
    </w:lvl>
    <w:lvl w:ilvl="8" w:tplc="00650000">
      <w:numFmt w:val="decimal"/>
      <w:lvlText w:val=""/>
      <w:lvlJc w:val="left"/>
    </w:lvl>
  </w:abstractNum>
  <w:abstractNum w:abstractNumId="2">
    <w:nsid w:val="00000003"/>
    <w:multiLevelType w:val="hybridMultilevel"/>
    <w:tmpl w:val="00000003"/>
    <w:lvl w:ilvl="0" w:tplc="00C90000">
      <w:start w:val="1"/>
      <w:numFmt w:val="bullet"/>
      <w:lvlText w:val="•"/>
      <w:lvlJc w:val="left"/>
      <w:pPr>
        <w:ind w:left="720" w:hanging="360"/>
      </w:pPr>
    </w:lvl>
    <w:lvl w:ilvl="1" w:tplc="00C90000">
      <w:numFmt w:val="decimal"/>
      <w:lvlText w:val=""/>
      <w:lvlJc w:val="left"/>
    </w:lvl>
    <w:lvl w:ilvl="2" w:tplc="00C90000">
      <w:numFmt w:val="decimal"/>
      <w:lvlText w:val=""/>
      <w:lvlJc w:val="left"/>
    </w:lvl>
    <w:lvl w:ilvl="3" w:tplc="00C90000">
      <w:numFmt w:val="decimal"/>
      <w:lvlText w:val=""/>
      <w:lvlJc w:val="left"/>
    </w:lvl>
    <w:lvl w:ilvl="4" w:tplc="00C90000">
      <w:numFmt w:val="decimal"/>
      <w:lvlText w:val=""/>
      <w:lvlJc w:val="left"/>
    </w:lvl>
    <w:lvl w:ilvl="5" w:tplc="00C90000">
      <w:numFmt w:val="decimal"/>
      <w:lvlText w:val=""/>
      <w:lvlJc w:val="left"/>
    </w:lvl>
    <w:lvl w:ilvl="6" w:tplc="00C90000">
      <w:numFmt w:val="decimal"/>
      <w:lvlText w:val=""/>
      <w:lvlJc w:val="left"/>
    </w:lvl>
    <w:lvl w:ilvl="7" w:tplc="00C90000">
      <w:numFmt w:val="decimal"/>
      <w:lvlText w:val=""/>
      <w:lvlJc w:val="left"/>
    </w:lvl>
    <w:lvl w:ilvl="8" w:tplc="00C90000">
      <w:numFmt w:val="decimal"/>
      <w:lvlText w:val=""/>
      <w:lvlJc w:val="left"/>
    </w:lvl>
  </w:abstractNum>
  <w:abstractNum w:abstractNumId="3">
    <w:nsid w:val="03D77439"/>
    <w:multiLevelType w:val="hybridMultilevel"/>
    <w:tmpl w:val="5BB6C84E"/>
    <w:lvl w:ilvl="0" w:tplc="024A2A20">
      <w:start w:val="2015"/>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92A4F33"/>
    <w:multiLevelType w:val="hybridMultilevel"/>
    <w:tmpl w:val="AE023186"/>
    <w:lvl w:ilvl="0" w:tplc="A2A64A9C">
      <w:start w:val="1"/>
      <w:numFmt w:val="lowerLetter"/>
      <w:lvlText w:val="(%1)"/>
      <w:lvlJc w:val="left"/>
      <w:pPr>
        <w:ind w:left="388" w:hanging="360"/>
      </w:pPr>
      <w:rPr>
        <w:rFonts w:hint="default"/>
      </w:rPr>
    </w:lvl>
    <w:lvl w:ilvl="1" w:tplc="0C090019" w:tentative="1">
      <w:start w:val="1"/>
      <w:numFmt w:val="lowerLetter"/>
      <w:lvlText w:val="%2."/>
      <w:lvlJc w:val="left"/>
      <w:pPr>
        <w:ind w:left="1108" w:hanging="360"/>
      </w:pPr>
    </w:lvl>
    <w:lvl w:ilvl="2" w:tplc="0C09001B" w:tentative="1">
      <w:start w:val="1"/>
      <w:numFmt w:val="lowerRoman"/>
      <w:lvlText w:val="%3."/>
      <w:lvlJc w:val="right"/>
      <w:pPr>
        <w:ind w:left="1828" w:hanging="180"/>
      </w:pPr>
    </w:lvl>
    <w:lvl w:ilvl="3" w:tplc="0C09000F" w:tentative="1">
      <w:start w:val="1"/>
      <w:numFmt w:val="decimal"/>
      <w:lvlText w:val="%4."/>
      <w:lvlJc w:val="left"/>
      <w:pPr>
        <w:ind w:left="2548" w:hanging="360"/>
      </w:pPr>
    </w:lvl>
    <w:lvl w:ilvl="4" w:tplc="0C090019" w:tentative="1">
      <w:start w:val="1"/>
      <w:numFmt w:val="lowerLetter"/>
      <w:lvlText w:val="%5."/>
      <w:lvlJc w:val="left"/>
      <w:pPr>
        <w:ind w:left="3268" w:hanging="360"/>
      </w:pPr>
    </w:lvl>
    <w:lvl w:ilvl="5" w:tplc="0C09001B" w:tentative="1">
      <w:start w:val="1"/>
      <w:numFmt w:val="lowerRoman"/>
      <w:lvlText w:val="%6."/>
      <w:lvlJc w:val="right"/>
      <w:pPr>
        <w:ind w:left="3988" w:hanging="180"/>
      </w:pPr>
    </w:lvl>
    <w:lvl w:ilvl="6" w:tplc="0C09000F" w:tentative="1">
      <w:start w:val="1"/>
      <w:numFmt w:val="decimal"/>
      <w:lvlText w:val="%7."/>
      <w:lvlJc w:val="left"/>
      <w:pPr>
        <w:ind w:left="4708" w:hanging="360"/>
      </w:pPr>
    </w:lvl>
    <w:lvl w:ilvl="7" w:tplc="0C090019" w:tentative="1">
      <w:start w:val="1"/>
      <w:numFmt w:val="lowerLetter"/>
      <w:lvlText w:val="%8."/>
      <w:lvlJc w:val="left"/>
      <w:pPr>
        <w:ind w:left="5428" w:hanging="360"/>
      </w:pPr>
    </w:lvl>
    <w:lvl w:ilvl="8" w:tplc="0C09001B" w:tentative="1">
      <w:start w:val="1"/>
      <w:numFmt w:val="lowerRoman"/>
      <w:lvlText w:val="%9."/>
      <w:lvlJc w:val="right"/>
      <w:pPr>
        <w:ind w:left="6148" w:hanging="180"/>
      </w:pPr>
    </w:lvl>
  </w:abstractNum>
  <w:abstractNum w:abstractNumId="5">
    <w:nsid w:val="0B9E5765"/>
    <w:multiLevelType w:val="multilevel"/>
    <w:tmpl w:val="EBA4789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EF62A14"/>
    <w:multiLevelType w:val="hybridMultilevel"/>
    <w:tmpl w:val="C23CE950"/>
    <w:lvl w:ilvl="0" w:tplc="AB264B9A">
      <w:start w:val="1"/>
      <w:numFmt w:val="lowerLetter"/>
      <w:lvlText w:val="(%1)"/>
      <w:lvlJc w:val="left"/>
      <w:pPr>
        <w:ind w:left="388" w:hanging="360"/>
      </w:pPr>
      <w:rPr>
        <w:rFonts w:hint="default"/>
      </w:rPr>
    </w:lvl>
    <w:lvl w:ilvl="1" w:tplc="0C090019" w:tentative="1">
      <w:start w:val="1"/>
      <w:numFmt w:val="lowerLetter"/>
      <w:lvlText w:val="%2."/>
      <w:lvlJc w:val="left"/>
      <w:pPr>
        <w:ind w:left="1108" w:hanging="360"/>
      </w:pPr>
    </w:lvl>
    <w:lvl w:ilvl="2" w:tplc="0C09001B" w:tentative="1">
      <w:start w:val="1"/>
      <w:numFmt w:val="lowerRoman"/>
      <w:lvlText w:val="%3."/>
      <w:lvlJc w:val="right"/>
      <w:pPr>
        <w:ind w:left="1828" w:hanging="180"/>
      </w:pPr>
    </w:lvl>
    <w:lvl w:ilvl="3" w:tplc="0C09000F" w:tentative="1">
      <w:start w:val="1"/>
      <w:numFmt w:val="decimal"/>
      <w:lvlText w:val="%4."/>
      <w:lvlJc w:val="left"/>
      <w:pPr>
        <w:ind w:left="2548" w:hanging="360"/>
      </w:pPr>
    </w:lvl>
    <w:lvl w:ilvl="4" w:tplc="0C090019" w:tentative="1">
      <w:start w:val="1"/>
      <w:numFmt w:val="lowerLetter"/>
      <w:lvlText w:val="%5."/>
      <w:lvlJc w:val="left"/>
      <w:pPr>
        <w:ind w:left="3268" w:hanging="360"/>
      </w:pPr>
    </w:lvl>
    <w:lvl w:ilvl="5" w:tplc="0C09001B" w:tentative="1">
      <w:start w:val="1"/>
      <w:numFmt w:val="lowerRoman"/>
      <w:lvlText w:val="%6."/>
      <w:lvlJc w:val="right"/>
      <w:pPr>
        <w:ind w:left="3988" w:hanging="180"/>
      </w:pPr>
    </w:lvl>
    <w:lvl w:ilvl="6" w:tplc="0C09000F" w:tentative="1">
      <w:start w:val="1"/>
      <w:numFmt w:val="decimal"/>
      <w:lvlText w:val="%7."/>
      <w:lvlJc w:val="left"/>
      <w:pPr>
        <w:ind w:left="4708" w:hanging="360"/>
      </w:pPr>
    </w:lvl>
    <w:lvl w:ilvl="7" w:tplc="0C090019" w:tentative="1">
      <w:start w:val="1"/>
      <w:numFmt w:val="lowerLetter"/>
      <w:lvlText w:val="%8."/>
      <w:lvlJc w:val="left"/>
      <w:pPr>
        <w:ind w:left="5428" w:hanging="360"/>
      </w:pPr>
    </w:lvl>
    <w:lvl w:ilvl="8" w:tplc="0C09001B" w:tentative="1">
      <w:start w:val="1"/>
      <w:numFmt w:val="lowerRoman"/>
      <w:lvlText w:val="%9."/>
      <w:lvlJc w:val="right"/>
      <w:pPr>
        <w:ind w:left="6148" w:hanging="180"/>
      </w:pPr>
    </w:lvl>
  </w:abstractNum>
  <w:abstractNum w:abstractNumId="7">
    <w:nsid w:val="10B63EAD"/>
    <w:multiLevelType w:val="multilevel"/>
    <w:tmpl w:val="E9B43774"/>
    <w:lvl w:ilvl="0">
      <w:start w:val="3"/>
      <w:numFmt w:val="decimal"/>
      <w:lvlText w:val="%1."/>
      <w:lvlJc w:val="left"/>
      <w:pPr>
        <w:tabs>
          <w:tab w:val="num" w:pos="360"/>
        </w:tabs>
        <w:ind w:left="360" w:hanging="360"/>
      </w:pPr>
      <w:rPr>
        <w:rFonts w:hint="default"/>
      </w:rPr>
    </w:lvl>
    <w:lvl w:ilvl="1">
      <w:start w:val="1"/>
      <w:numFmt w:val="decimal"/>
      <w:pStyle w:val="Style1"/>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22D68FB"/>
    <w:multiLevelType w:val="hybridMultilevel"/>
    <w:tmpl w:val="5418AE26"/>
    <w:lvl w:ilvl="0" w:tplc="14D239CA">
      <w:start w:val="1"/>
      <w:numFmt w:val="lowerLetter"/>
      <w:lvlText w:val="(%1)"/>
      <w:lvlJc w:val="left"/>
      <w:pPr>
        <w:ind w:left="388" w:hanging="360"/>
      </w:pPr>
      <w:rPr>
        <w:rFonts w:hint="default"/>
      </w:rPr>
    </w:lvl>
    <w:lvl w:ilvl="1" w:tplc="0C090019" w:tentative="1">
      <w:start w:val="1"/>
      <w:numFmt w:val="lowerLetter"/>
      <w:lvlText w:val="%2."/>
      <w:lvlJc w:val="left"/>
      <w:pPr>
        <w:ind w:left="1108" w:hanging="360"/>
      </w:pPr>
    </w:lvl>
    <w:lvl w:ilvl="2" w:tplc="0C09001B" w:tentative="1">
      <w:start w:val="1"/>
      <w:numFmt w:val="lowerRoman"/>
      <w:lvlText w:val="%3."/>
      <w:lvlJc w:val="right"/>
      <w:pPr>
        <w:ind w:left="1828" w:hanging="180"/>
      </w:pPr>
    </w:lvl>
    <w:lvl w:ilvl="3" w:tplc="0C09000F" w:tentative="1">
      <w:start w:val="1"/>
      <w:numFmt w:val="decimal"/>
      <w:lvlText w:val="%4."/>
      <w:lvlJc w:val="left"/>
      <w:pPr>
        <w:ind w:left="2548" w:hanging="360"/>
      </w:pPr>
    </w:lvl>
    <w:lvl w:ilvl="4" w:tplc="0C090019" w:tentative="1">
      <w:start w:val="1"/>
      <w:numFmt w:val="lowerLetter"/>
      <w:lvlText w:val="%5."/>
      <w:lvlJc w:val="left"/>
      <w:pPr>
        <w:ind w:left="3268" w:hanging="360"/>
      </w:pPr>
    </w:lvl>
    <w:lvl w:ilvl="5" w:tplc="0C09001B" w:tentative="1">
      <w:start w:val="1"/>
      <w:numFmt w:val="lowerRoman"/>
      <w:lvlText w:val="%6."/>
      <w:lvlJc w:val="right"/>
      <w:pPr>
        <w:ind w:left="3988" w:hanging="180"/>
      </w:pPr>
    </w:lvl>
    <w:lvl w:ilvl="6" w:tplc="0C09000F" w:tentative="1">
      <w:start w:val="1"/>
      <w:numFmt w:val="decimal"/>
      <w:lvlText w:val="%7."/>
      <w:lvlJc w:val="left"/>
      <w:pPr>
        <w:ind w:left="4708" w:hanging="360"/>
      </w:pPr>
    </w:lvl>
    <w:lvl w:ilvl="7" w:tplc="0C090019" w:tentative="1">
      <w:start w:val="1"/>
      <w:numFmt w:val="lowerLetter"/>
      <w:lvlText w:val="%8."/>
      <w:lvlJc w:val="left"/>
      <w:pPr>
        <w:ind w:left="5428" w:hanging="360"/>
      </w:pPr>
    </w:lvl>
    <w:lvl w:ilvl="8" w:tplc="0C09001B" w:tentative="1">
      <w:start w:val="1"/>
      <w:numFmt w:val="lowerRoman"/>
      <w:lvlText w:val="%9."/>
      <w:lvlJc w:val="right"/>
      <w:pPr>
        <w:ind w:left="6148" w:hanging="180"/>
      </w:pPr>
    </w:lvl>
  </w:abstractNum>
  <w:abstractNum w:abstractNumId="9">
    <w:nsid w:val="125B6C80"/>
    <w:multiLevelType w:val="hybridMultilevel"/>
    <w:tmpl w:val="E28E039E"/>
    <w:lvl w:ilvl="0" w:tplc="A944344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73C0000"/>
    <w:multiLevelType w:val="hybridMultilevel"/>
    <w:tmpl w:val="1A16351A"/>
    <w:lvl w:ilvl="0" w:tplc="68E82B1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17553F63"/>
    <w:multiLevelType w:val="hybridMultilevel"/>
    <w:tmpl w:val="FAFA08D8"/>
    <w:lvl w:ilvl="0" w:tplc="00010409">
      <w:start w:val="1"/>
      <w:numFmt w:val="bullet"/>
      <w:lvlText w:val=""/>
      <w:lvlJc w:val="left"/>
      <w:pPr>
        <w:ind w:left="773" w:hanging="360"/>
      </w:pPr>
      <w:rPr>
        <w:rFonts w:ascii="Symbol" w:eastAsia="Times New Roman" w:hAnsi="Symbol" w:hint="default"/>
      </w:rPr>
    </w:lvl>
    <w:lvl w:ilvl="1" w:tplc="00030409">
      <w:start w:val="1"/>
      <w:numFmt w:val="bullet"/>
      <w:lvlText w:val="o"/>
      <w:lvlJc w:val="left"/>
      <w:pPr>
        <w:ind w:left="1493" w:hanging="360"/>
      </w:pPr>
      <w:rPr>
        <w:rFonts w:ascii="Courier New" w:hAnsi="Courier New" w:hint="default"/>
      </w:rPr>
    </w:lvl>
    <w:lvl w:ilvl="2" w:tplc="00050409">
      <w:start w:val="1"/>
      <w:numFmt w:val="bullet"/>
      <w:lvlText w:val=""/>
      <w:lvlJc w:val="left"/>
      <w:pPr>
        <w:ind w:left="2213" w:hanging="360"/>
      </w:pPr>
      <w:rPr>
        <w:rFonts w:ascii="Wingdings" w:hAnsi="Wingdings" w:hint="default"/>
      </w:rPr>
    </w:lvl>
    <w:lvl w:ilvl="3" w:tplc="00010409">
      <w:start w:val="1"/>
      <w:numFmt w:val="bullet"/>
      <w:lvlText w:val=""/>
      <w:lvlJc w:val="left"/>
      <w:pPr>
        <w:ind w:left="2933" w:hanging="360"/>
      </w:pPr>
      <w:rPr>
        <w:rFonts w:ascii="Symbol" w:eastAsia="Times New Roman" w:hAnsi="Symbol" w:hint="default"/>
      </w:rPr>
    </w:lvl>
    <w:lvl w:ilvl="4" w:tplc="00030409">
      <w:start w:val="1"/>
      <w:numFmt w:val="bullet"/>
      <w:lvlText w:val="o"/>
      <w:lvlJc w:val="left"/>
      <w:pPr>
        <w:ind w:left="3653" w:hanging="360"/>
      </w:pPr>
      <w:rPr>
        <w:rFonts w:ascii="Courier New" w:hAnsi="Courier New" w:hint="default"/>
      </w:rPr>
    </w:lvl>
    <w:lvl w:ilvl="5" w:tplc="00050409">
      <w:start w:val="1"/>
      <w:numFmt w:val="bullet"/>
      <w:lvlText w:val=""/>
      <w:lvlJc w:val="left"/>
      <w:pPr>
        <w:ind w:left="4373" w:hanging="360"/>
      </w:pPr>
      <w:rPr>
        <w:rFonts w:ascii="Wingdings" w:hAnsi="Wingdings" w:hint="default"/>
      </w:rPr>
    </w:lvl>
    <w:lvl w:ilvl="6" w:tplc="00010409">
      <w:start w:val="1"/>
      <w:numFmt w:val="bullet"/>
      <w:lvlText w:val=""/>
      <w:lvlJc w:val="left"/>
      <w:pPr>
        <w:ind w:left="5093" w:hanging="360"/>
      </w:pPr>
      <w:rPr>
        <w:rFonts w:ascii="Symbol" w:eastAsia="Times New Roman" w:hAnsi="Symbol" w:hint="default"/>
      </w:rPr>
    </w:lvl>
    <w:lvl w:ilvl="7" w:tplc="00030409">
      <w:start w:val="1"/>
      <w:numFmt w:val="bullet"/>
      <w:lvlText w:val="o"/>
      <w:lvlJc w:val="left"/>
      <w:pPr>
        <w:ind w:left="5813" w:hanging="360"/>
      </w:pPr>
      <w:rPr>
        <w:rFonts w:ascii="Courier New" w:hAnsi="Courier New" w:hint="default"/>
      </w:rPr>
    </w:lvl>
    <w:lvl w:ilvl="8" w:tplc="00050409">
      <w:start w:val="1"/>
      <w:numFmt w:val="bullet"/>
      <w:lvlText w:val=""/>
      <w:lvlJc w:val="left"/>
      <w:pPr>
        <w:ind w:left="6533" w:hanging="360"/>
      </w:pPr>
      <w:rPr>
        <w:rFonts w:ascii="Wingdings" w:hAnsi="Wingdings" w:hint="default"/>
      </w:rPr>
    </w:lvl>
  </w:abstractNum>
  <w:abstractNum w:abstractNumId="12">
    <w:nsid w:val="1C0C3C23"/>
    <w:multiLevelType w:val="hybridMultilevel"/>
    <w:tmpl w:val="D65C3858"/>
    <w:lvl w:ilvl="0" w:tplc="2354C43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1FA5255B"/>
    <w:multiLevelType w:val="hybridMultilevel"/>
    <w:tmpl w:val="C9D0E1EC"/>
    <w:lvl w:ilvl="0" w:tplc="A3EAF824">
      <w:start w:val="1"/>
      <w:numFmt w:val="bullet"/>
      <w:pStyle w:val="Body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24C72B57"/>
    <w:multiLevelType w:val="hybridMultilevel"/>
    <w:tmpl w:val="BC42AE5A"/>
    <w:lvl w:ilvl="0" w:tplc="8BF4A62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52665CD"/>
    <w:multiLevelType w:val="hybridMultilevel"/>
    <w:tmpl w:val="4B58F2CC"/>
    <w:lvl w:ilvl="0" w:tplc="0C09000F">
      <w:start w:val="1"/>
      <w:numFmt w:val="decimal"/>
      <w:lvlText w:val="%1."/>
      <w:lvlJc w:val="left"/>
      <w:pPr>
        <w:ind w:left="748" w:hanging="360"/>
      </w:pPr>
    </w:lvl>
    <w:lvl w:ilvl="1" w:tplc="0C090019" w:tentative="1">
      <w:start w:val="1"/>
      <w:numFmt w:val="lowerLetter"/>
      <w:lvlText w:val="%2."/>
      <w:lvlJc w:val="left"/>
      <w:pPr>
        <w:ind w:left="1468" w:hanging="360"/>
      </w:pPr>
    </w:lvl>
    <w:lvl w:ilvl="2" w:tplc="0C09001B" w:tentative="1">
      <w:start w:val="1"/>
      <w:numFmt w:val="lowerRoman"/>
      <w:lvlText w:val="%3."/>
      <w:lvlJc w:val="right"/>
      <w:pPr>
        <w:ind w:left="2188" w:hanging="180"/>
      </w:pPr>
    </w:lvl>
    <w:lvl w:ilvl="3" w:tplc="0C09000F" w:tentative="1">
      <w:start w:val="1"/>
      <w:numFmt w:val="decimal"/>
      <w:lvlText w:val="%4."/>
      <w:lvlJc w:val="left"/>
      <w:pPr>
        <w:ind w:left="2908" w:hanging="360"/>
      </w:pPr>
    </w:lvl>
    <w:lvl w:ilvl="4" w:tplc="0C090019" w:tentative="1">
      <w:start w:val="1"/>
      <w:numFmt w:val="lowerLetter"/>
      <w:lvlText w:val="%5."/>
      <w:lvlJc w:val="left"/>
      <w:pPr>
        <w:ind w:left="3628" w:hanging="360"/>
      </w:pPr>
    </w:lvl>
    <w:lvl w:ilvl="5" w:tplc="0C09001B" w:tentative="1">
      <w:start w:val="1"/>
      <w:numFmt w:val="lowerRoman"/>
      <w:lvlText w:val="%6."/>
      <w:lvlJc w:val="right"/>
      <w:pPr>
        <w:ind w:left="4348" w:hanging="180"/>
      </w:pPr>
    </w:lvl>
    <w:lvl w:ilvl="6" w:tplc="0C09000F" w:tentative="1">
      <w:start w:val="1"/>
      <w:numFmt w:val="decimal"/>
      <w:lvlText w:val="%7."/>
      <w:lvlJc w:val="left"/>
      <w:pPr>
        <w:ind w:left="5068" w:hanging="360"/>
      </w:pPr>
    </w:lvl>
    <w:lvl w:ilvl="7" w:tplc="0C090019" w:tentative="1">
      <w:start w:val="1"/>
      <w:numFmt w:val="lowerLetter"/>
      <w:lvlText w:val="%8."/>
      <w:lvlJc w:val="left"/>
      <w:pPr>
        <w:ind w:left="5788" w:hanging="360"/>
      </w:pPr>
    </w:lvl>
    <w:lvl w:ilvl="8" w:tplc="0C09001B" w:tentative="1">
      <w:start w:val="1"/>
      <w:numFmt w:val="lowerRoman"/>
      <w:lvlText w:val="%9."/>
      <w:lvlJc w:val="right"/>
      <w:pPr>
        <w:ind w:left="6508" w:hanging="180"/>
      </w:pPr>
    </w:lvl>
  </w:abstractNum>
  <w:abstractNum w:abstractNumId="16">
    <w:nsid w:val="257B07D2"/>
    <w:multiLevelType w:val="hybridMultilevel"/>
    <w:tmpl w:val="E1C83E02"/>
    <w:lvl w:ilvl="0" w:tplc="3E82747A">
      <w:start w:val="1"/>
      <w:numFmt w:val="lowerLetter"/>
      <w:lvlText w:val="(%1)"/>
      <w:lvlJc w:val="left"/>
      <w:pPr>
        <w:ind w:left="388" w:hanging="360"/>
      </w:pPr>
      <w:rPr>
        <w:rFonts w:hint="default"/>
      </w:rPr>
    </w:lvl>
    <w:lvl w:ilvl="1" w:tplc="0C090019" w:tentative="1">
      <w:start w:val="1"/>
      <w:numFmt w:val="lowerLetter"/>
      <w:lvlText w:val="%2."/>
      <w:lvlJc w:val="left"/>
      <w:pPr>
        <w:ind w:left="1108" w:hanging="360"/>
      </w:pPr>
    </w:lvl>
    <w:lvl w:ilvl="2" w:tplc="0C09001B" w:tentative="1">
      <w:start w:val="1"/>
      <w:numFmt w:val="lowerRoman"/>
      <w:lvlText w:val="%3."/>
      <w:lvlJc w:val="right"/>
      <w:pPr>
        <w:ind w:left="1828" w:hanging="180"/>
      </w:pPr>
    </w:lvl>
    <w:lvl w:ilvl="3" w:tplc="0C09000F" w:tentative="1">
      <w:start w:val="1"/>
      <w:numFmt w:val="decimal"/>
      <w:lvlText w:val="%4."/>
      <w:lvlJc w:val="left"/>
      <w:pPr>
        <w:ind w:left="2548" w:hanging="360"/>
      </w:pPr>
    </w:lvl>
    <w:lvl w:ilvl="4" w:tplc="0C090019" w:tentative="1">
      <w:start w:val="1"/>
      <w:numFmt w:val="lowerLetter"/>
      <w:lvlText w:val="%5."/>
      <w:lvlJc w:val="left"/>
      <w:pPr>
        <w:ind w:left="3268" w:hanging="360"/>
      </w:pPr>
    </w:lvl>
    <w:lvl w:ilvl="5" w:tplc="0C09001B" w:tentative="1">
      <w:start w:val="1"/>
      <w:numFmt w:val="lowerRoman"/>
      <w:lvlText w:val="%6."/>
      <w:lvlJc w:val="right"/>
      <w:pPr>
        <w:ind w:left="3988" w:hanging="180"/>
      </w:pPr>
    </w:lvl>
    <w:lvl w:ilvl="6" w:tplc="0C09000F" w:tentative="1">
      <w:start w:val="1"/>
      <w:numFmt w:val="decimal"/>
      <w:lvlText w:val="%7."/>
      <w:lvlJc w:val="left"/>
      <w:pPr>
        <w:ind w:left="4708" w:hanging="360"/>
      </w:pPr>
    </w:lvl>
    <w:lvl w:ilvl="7" w:tplc="0C090019" w:tentative="1">
      <w:start w:val="1"/>
      <w:numFmt w:val="lowerLetter"/>
      <w:lvlText w:val="%8."/>
      <w:lvlJc w:val="left"/>
      <w:pPr>
        <w:ind w:left="5428" w:hanging="360"/>
      </w:pPr>
    </w:lvl>
    <w:lvl w:ilvl="8" w:tplc="0C09001B" w:tentative="1">
      <w:start w:val="1"/>
      <w:numFmt w:val="lowerRoman"/>
      <w:lvlText w:val="%9."/>
      <w:lvlJc w:val="right"/>
      <w:pPr>
        <w:ind w:left="6148" w:hanging="180"/>
      </w:pPr>
    </w:lvl>
  </w:abstractNum>
  <w:abstractNum w:abstractNumId="17">
    <w:nsid w:val="2A0E0653"/>
    <w:multiLevelType w:val="hybridMultilevel"/>
    <w:tmpl w:val="AA727906"/>
    <w:lvl w:ilvl="0" w:tplc="1FF45740">
      <w:start w:val="1"/>
      <w:numFmt w:val="lowerLetter"/>
      <w:lvlText w:val="(%1)"/>
      <w:lvlJc w:val="left"/>
      <w:pPr>
        <w:ind w:left="388" w:hanging="360"/>
      </w:pPr>
      <w:rPr>
        <w:rFonts w:hint="default"/>
      </w:rPr>
    </w:lvl>
    <w:lvl w:ilvl="1" w:tplc="0C090019" w:tentative="1">
      <w:start w:val="1"/>
      <w:numFmt w:val="lowerLetter"/>
      <w:lvlText w:val="%2."/>
      <w:lvlJc w:val="left"/>
      <w:pPr>
        <w:ind w:left="1108" w:hanging="360"/>
      </w:pPr>
    </w:lvl>
    <w:lvl w:ilvl="2" w:tplc="0C09001B" w:tentative="1">
      <w:start w:val="1"/>
      <w:numFmt w:val="lowerRoman"/>
      <w:lvlText w:val="%3."/>
      <w:lvlJc w:val="right"/>
      <w:pPr>
        <w:ind w:left="1828" w:hanging="180"/>
      </w:pPr>
    </w:lvl>
    <w:lvl w:ilvl="3" w:tplc="0C09000F" w:tentative="1">
      <w:start w:val="1"/>
      <w:numFmt w:val="decimal"/>
      <w:lvlText w:val="%4."/>
      <w:lvlJc w:val="left"/>
      <w:pPr>
        <w:ind w:left="2548" w:hanging="360"/>
      </w:pPr>
    </w:lvl>
    <w:lvl w:ilvl="4" w:tplc="0C090019" w:tentative="1">
      <w:start w:val="1"/>
      <w:numFmt w:val="lowerLetter"/>
      <w:lvlText w:val="%5."/>
      <w:lvlJc w:val="left"/>
      <w:pPr>
        <w:ind w:left="3268" w:hanging="360"/>
      </w:pPr>
    </w:lvl>
    <w:lvl w:ilvl="5" w:tplc="0C09001B" w:tentative="1">
      <w:start w:val="1"/>
      <w:numFmt w:val="lowerRoman"/>
      <w:lvlText w:val="%6."/>
      <w:lvlJc w:val="right"/>
      <w:pPr>
        <w:ind w:left="3988" w:hanging="180"/>
      </w:pPr>
    </w:lvl>
    <w:lvl w:ilvl="6" w:tplc="0C09000F" w:tentative="1">
      <w:start w:val="1"/>
      <w:numFmt w:val="decimal"/>
      <w:lvlText w:val="%7."/>
      <w:lvlJc w:val="left"/>
      <w:pPr>
        <w:ind w:left="4708" w:hanging="360"/>
      </w:pPr>
    </w:lvl>
    <w:lvl w:ilvl="7" w:tplc="0C090019" w:tentative="1">
      <w:start w:val="1"/>
      <w:numFmt w:val="lowerLetter"/>
      <w:lvlText w:val="%8."/>
      <w:lvlJc w:val="left"/>
      <w:pPr>
        <w:ind w:left="5428" w:hanging="360"/>
      </w:pPr>
    </w:lvl>
    <w:lvl w:ilvl="8" w:tplc="0C09001B" w:tentative="1">
      <w:start w:val="1"/>
      <w:numFmt w:val="lowerRoman"/>
      <w:lvlText w:val="%9."/>
      <w:lvlJc w:val="right"/>
      <w:pPr>
        <w:ind w:left="6148" w:hanging="180"/>
      </w:pPr>
    </w:lvl>
  </w:abstractNum>
  <w:abstractNum w:abstractNumId="18">
    <w:nsid w:val="2BE52432"/>
    <w:multiLevelType w:val="hybridMultilevel"/>
    <w:tmpl w:val="5E0EDCA2"/>
    <w:lvl w:ilvl="0" w:tplc="055C1858">
      <w:start w:val="1"/>
      <w:numFmt w:val="lowerLetter"/>
      <w:lvlText w:val="(%1)"/>
      <w:lvlJc w:val="left"/>
      <w:pPr>
        <w:ind w:left="388" w:hanging="360"/>
      </w:pPr>
      <w:rPr>
        <w:rFonts w:hint="default"/>
      </w:rPr>
    </w:lvl>
    <w:lvl w:ilvl="1" w:tplc="0C090019" w:tentative="1">
      <w:start w:val="1"/>
      <w:numFmt w:val="lowerLetter"/>
      <w:lvlText w:val="%2."/>
      <w:lvlJc w:val="left"/>
      <w:pPr>
        <w:ind w:left="1108" w:hanging="360"/>
      </w:pPr>
    </w:lvl>
    <w:lvl w:ilvl="2" w:tplc="0C09001B" w:tentative="1">
      <w:start w:val="1"/>
      <w:numFmt w:val="lowerRoman"/>
      <w:lvlText w:val="%3."/>
      <w:lvlJc w:val="right"/>
      <w:pPr>
        <w:ind w:left="1828" w:hanging="180"/>
      </w:pPr>
    </w:lvl>
    <w:lvl w:ilvl="3" w:tplc="0C09000F" w:tentative="1">
      <w:start w:val="1"/>
      <w:numFmt w:val="decimal"/>
      <w:lvlText w:val="%4."/>
      <w:lvlJc w:val="left"/>
      <w:pPr>
        <w:ind w:left="2548" w:hanging="360"/>
      </w:pPr>
    </w:lvl>
    <w:lvl w:ilvl="4" w:tplc="0C090019" w:tentative="1">
      <w:start w:val="1"/>
      <w:numFmt w:val="lowerLetter"/>
      <w:lvlText w:val="%5."/>
      <w:lvlJc w:val="left"/>
      <w:pPr>
        <w:ind w:left="3268" w:hanging="360"/>
      </w:pPr>
    </w:lvl>
    <w:lvl w:ilvl="5" w:tplc="0C09001B" w:tentative="1">
      <w:start w:val="1"/>
      <w:numFmt w:val="lowerRoman"/>
      <w:lvlText w:val="%6."/>
      <w:lvlJc w:val="right"/>
      <w:pPr>
        <w:ind w:left="3988" w:hanging="180"/>
      </w:pPr>
    </w:lvl>
    <w:lvl w:ilvl="6" w:tplc="0C09000F" w:tentative="1">
      <w:start w:val="1"/>
      <w:numFmt w:val="decimal"/>
      <w:lvlText w:val="%7."/>
      <w:lvlJc w:val="left"/>
      <w:pPr>
        <w:ind w:left="4708" w:hanging="360"/>
      </w:pPr>
    </w:lvl>
    <w:lvl w:ilvl="7" w:tplc="0C090019" w:tentative="1">
      <w:start w:val="1"/>
      <w:numFmt w:val="lowerLetter"/>
      <w:lvlText w:val="%8."/>
      <w:lvlJc w:val="left"/>
      <w:pPr>
        <w:ind w:left="5428" w:hanging="360"/>
      </w:pPr>
    </w:lvl>
    <w:lvl w:ilvl="8" w:tplc="0C09001B" w:tentative="1">
      <w:start w:val="1"/>
      <w:numFmt w:val="lowerRoman"/>
      <w:lvlText w:val="%9."/>
      <w:lvlJc w:val="right"/>
      <w:pPr>
        <w:ind w:left="6148" w:hanging="180"/>
      </w:pPr>
    </w:lvl>
  </w:abstractNum>
  <w:abstractNum w:abstractNumId="19">
    <w:nsid w:val="30894499"/>
    <w:multiLevelType w:val="hybridMultilevel"/>
    <w:tmpl w:val="5E0EDCA2"/>
    <w:lvl w:ilvl="0" w:tplc="055C1858">
      <w:start w:val="1"/>
      <w:numFmt w:val="lowerLetter"/>
      <w:lvlText w:val="(%1)"/>
      <w:lvlJc w:val="left"/>
      <w:pPr>
        <w:ind w:left="388" w:hanging="360"/>
      </w:pPr>
      <w:rPr>
        <w:rFonts w:hint="default"/>
      </w:rPr>
    </w:lvl>
    <w:lvl w:ilvl="1" w:tplc="0C090019" w:tentative="1">
      <w:start w:val="1"/>
      <w:numFmt w:val="lowerLetter"/>
      <w:lvlText w:val="%2."/>
      <w:lvlJc w:val="left"/>
      <w:pPr>
        <w:ind w:left="1108" w:hanging="360"/>
      </w:pPr>
    </w:lvl>
    <w:lvl w:ilvl="2" w:tplc="0C09001B" w:tentative="1">
      <w:start w:val="1"/>
      <w:numFmt w:val="lowerRoman"/>
      <w:lvlText w:val="%3."/>
      <w:lvlJc w:val="right"/>
      <w:pPr>
        <w:ind w:left="1828" w:hanging="180"/>
      </w:pPr>
    </w:lvl>
    <w:lvl w:ilvl="3" w:tplc="0C09000F" w:tentative="1">
      <w:start w:val="1"/>
      <w:numFmt w:val="decimal"/>
      <w:lvlText w:val="%4."/>
      <w:lvlJc w:val="left"/>
      <w:pPr>
        <w:ind w:left="2548" w:hanging="360"/>
      </w:pPr>
    </w:lvl>
    <w:lvl w:ilvl="4" w:tplc="0C090019" w:tentative="1">
      <w:start w:val="1"/>
      <w:numFmt w:val="lowerLetter"/>
      <w:lvlText w:val="%5."/>
      <w:lvlJc w:val="left"/>
      <w:pPr>
        <w:ind w:left="3268" w:hanging="360"/>
      </w:pPr>
    </w:lvl>
    <w:lvl w:ilvl="5" w:tplc="0C09001B" w:tentative="1">
      <w:start w:val="1"/>
      <w:numFmt w:val="lowerRoman"/>
      <w:lvlText w:val="%6."/>
      <w:lvlJc w:val="right"/>
      <w:pPr>
        <w:ind w:left="3988" w:hanging="180"/>
      </w:pPr>
    </w:lvl>
    <w:lvl w:ilvl="6" w:tplc="0C09000F" w:tentative="1">
      <w:start w:val="1"/>
      <w:numFmt w:val="decimal"/>
      <w:lvlText w:val="%7."/>
      <w:lvlJc w:val="left"/>
      <w:pPr>
        <w:ind w:left="4708" w:hanging="360"/>
      </w:pPr>
    </w:lvl>
    <w:lvl w:ilvl="7" w:tplc="0C090019" w:tentative="1">
      <w:start w:val="1"/>
      <w:numFmt w:val="lowerLetter"/>
      <w:lvlText w:val="%8."/>
      <w:lvlJc w:val="left"/>
      <w:pPr>
        <w:ind w:left="5428" w:hanging="360"/>
      </w:pPr>
    </w:lvl>
    <w:lvl w:ilvl="8" w:tplc="0C09001B" w:tentative="1">
      <w:start w:val="1"/>
      <w:numFmt w:val="lowerRoman"/>
      <w:lvlText w:val="%9."/>
      <w:lvlJc w:val="right"/>
      <w:pPr>
        <w:ind w:left="6148" w:hanging="180"/>
      </w:pPr>
    </w:lvl>
  </w:abstractNum>
  <w:abstractNum w:abstractNumId="20">
    <w:nsid w:val="3B393605"/>
    <w:multiLevelType w:val="hybridMultilevel"/>
    <w:tmpl w:val="64D269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E366A47"/>
    <w:multiLevelType w:val="hybridMultilevel"/>
    <w:tmpl w:val="6EB698B4"/>
    <w:lvl w:ilvl="0" w:tplc="5BE2660C">
      <w:start w:val="1"/>
      <w:numFmt w:val="decimal"/>
      <w:lvlText w:val="(%1)"/>
      <w:lvlJc w:val="left"/>
      <w:pPr>
        <w:ind w:left="748" w:hanging="360"/>
      </w:pPr>
      <w:rPr>
        <w:rFonts w:hint="default"/>
      </w:rPr>
    </w:lvl>
    <w:lvl w:ilvl="1" w:tplc="0C090019" w:tentative="1">
      <w:start w:val="1"/>
      <w:numFmt w:val="lowerLetter"/>
      <w:lvlText w:val="%2."/>
      <w:lvlJc w:val="left"/>
      <w:pPr>
        <w:ind w:left="1468" w:hanging="360"/>
      </w:pPr>
    </w:lvl>
    <w:lvl w:ilvl="2" w:tplc="0C09001B" w:tentative="1">
      <w:start w:val="1"/>
      <w:numFmt w:val="lowerRoman"/>
      <w:lvlText w:val="%3."/>
      <w:lvlJc w:val="right"/>
      <w:pPr>
        <w:ind w:left="2188" w:hanging="180"/>
      </w:pPr>
    </w:lvl>
    <w:lvl w:ilvl="3" w:tplc="0C09000F" w:tentative="1">
      <w:start w:val="1"/>
      <w:numFmt w:val="decimal"/>
      <w:lvlText w:val="%4."/>
      <w:lvlJc w:val="left"/>
      <w:pPr>
        <w:ind w:left="2908" w:hanging="360"/>
      </w:pPr>
    </w:lvl>
    <w:lvl w:ilvl="4" w:tplc="0C090019" w:tentative="1">
      <w:start w:val="1"/>
      <w:numFmt w:val="lowerLetter"/>
      <w:lvlText w:val="%5."/>
      <w:lvlJc w:val="left"/>
      <w:pPr>
        <w:ind w:left="3628" w:hanging="360"/>
      </w:pPr>
    </w:lvl>
    <w:lvl w:ilvl="5" w:tplc="0C09001B" w:tentative="1">
      <w:start w:val="1"/>
      <w:numFmt w:val="lowerRoman"/>
      <w:lvlText w:val="%6."/>
      <w:lvlJc w:val="right"/>
      <w:pPr>
        <w:ind w:left="4348" w:hanging="180"/>
      </w:pPr>
    </w:lvl>
    <w:lvl w:ilvl="6" w:tplc="0C09000F" w:tentative="1">
      <w:start w:val="1"/>
      <w:numFmt w:val="decimal"/>
      <w:lvlText w:val="%7."/>
      <w:lvlJc w:val="left"/>
      <w:pPr>
        <w:ind w:left="5068" w:hanging="360"/>
      </w:pPr>
    </w:lvl>
    <w:lvl w:ilvl="7" w:tplc="0C090019" w:tentative="1">
      <w:start w:val="1"/>
      <w:numFmt w:val="lowerLetter"/>
      <w:lvlText w:val="%8."/>
      <w:lvlJc w:val="left"/>
      <w:pPr>
        <w:ind w:left="5788" w:hanging="360"/>
      </w:pPr>
    </w:lvl>
    <w:lvl w:ilvl="8" w:tplc="0C09001B" w:tentative="1">
      <w:start w:val="1"/>
      <w:numFmt w:val="lowerRoman"/>
      <w:lvlText w:val="%9."/>
      <w:lvlJc w:val="right"/>
      <w:pPr>
        <w:ind w:left="6508" w:hanging="180"/>
      </w:pPr>
    </w:lvl>
  </w:abstractNum>
  <w:abstractNum w:abstractNumId="22">
    <w:nsid w:val="3F2E173F"/>
    <w:multiLevelType w:val="hybridMultilevel"/>
    <w:tmpl w:val="FD52FE48"/>
    <w:lvl w:ilvl="0" w:tplc="00010409">
      <w:start w:val="1"/>
      <w:numFmt w:val="bullet"/>
      <w:lvlText w:val=""/>
      <w:lvlJc w:val="left"/>
      <w:pPr>
        <w:ind w:left="720" w:hanging="360"/>
      </w:pPr>
      <w:rPr>
        <w:rFonts w:ascii="Symbol" w:hAnsi="Symbol" w:hint="default"/>
      </w:rPr>
    </w:lvl>
    <w:lvl w:ilvl="1" w:tplc="00030409">
      <w:start w:val="1"/>
      <w:numFmt w:val="bullet"/>
      <w:lvlText w:val="o"/>
      <w:lvlJc w:val="left"/>
      <w:pPr>
        <w:ind w:left="1440" w:hanging="360"/>
      </w:pPr>
      <w:rPr>
        <w:rFonts w:ascii="Courier New" w:hAnsi="Courier New" w:hint="default"/>
      </w:rPr>
    </w:lvl>
    <w:lvl w:ilvl="2" w:tplc="00050409">
      <w:start w:val="1"/>
      <w:numFmt w:val="bullet"/>
      <w:lvlText w:val=""/>
      <w:lvlJc w:val="left"/>
      <w:pPr>
        <w:ind w:left="2160" w:hanging="360"/>
      </w:pPr>
      <w:rPr>
        <w:rFonts w:ascii="Wingdings" w:hAnsi="Wingdings" w:hint="default"/>
      </w:rPr>
    </w:lvl>
    <w:lvl w:ilvl="3" w:tplc="00010409">
      <w:start w:val="1"/>
      <w:numFmt w:val="bullet"/>
      <w:lvlText w:val=""/>
      <w:lvlJc w:val="left"/>
      <w:pPr>
        <w:ind w:left="2880" w:hanging="360"/>
      </w:pPr>
      <w:rPr>
        <w:rFonts w:ascii="Symbol" w:hAnsi="Symbol" w:hint="default"/>
      </w:rPr>
    </w:lvl>
    <w:lvl w:ilvl="4" w:tplc="00030409">
      <w:start w:val="1"/>
      <w:numFmt w:val="bullet"/>
      <w:lvlText w:val="o"/>
      <w:lvlJc w:val="left"/>
      <w:pPr>
        <w:ind w:left="3600" w:hanging="360"/>
      </w:pPr>
      <w:rPr>
        <w:rFonts w:ascii="Courier New" w:hAnsi="Courier New" w:hint="default"/>
      </w:rPr>
    </w:lvl>
    <w:lvl w:ilvl="5" w:tplc="00050409">
      <w:start w:val="1"/>
      <w:numFmt w:val="bullet"/>
      <w:lvlText w:val=""/>
      <w:lvlJc w:val="left"/>
      <w:pPr>
        <w:ind w:left="4320" w:hanging="360"/>
      </w:pPr>
      <w:rPr>
        <w:rFonts w:ascii="Wingdings" w:hAnsi="Wingdings" w:hint="default"/>
      </w:rPr>
    </w:lvl>
    <w:lvl w:ilvl="6" w:tplc="00010409">
      <w:start w:val="1"/>
      <w:numFmt w:val="bullet"/>
      <w:lvlText w:val=""/>
      <w:lvlJc w:val="left"/>
      <w:pPr>
        <w:ind w:left="5040" w:hanging="360"/>
      </w:pPr>
      <w:rPr>
        <w:rFonts w:ascii="Symbol" w:hAnsi="Symbol" w:hint="default"/>
      </w:rPr>
    </w:lvl>
    <w:lvl w:ilvl="7" w:tplc="00030409">
      <w:start w:val="1"/>
      <w:numFmt w:val="bullet"/>
      <w:lvlText w:val="o"/>
      <w:lvlJc w:val="left"/>
      <w:pPr>
        <w:ind w:left="5760" w:hanging="360"/>
      </w:pPr>
      <w:rPr>
        <w:rFonts w:ascii="Courier New" w:hAnsi="Courier New" w:hint="default"/>
      </w:rPr>
    </w:lvl>
    <w:lvl w:ilvl="8" w:tplc="00050409">
      <w:start w:val="1"/>
      <w:numFmt w:val="bullet"/>
      <w:lvlText w:val=""/>
      <w:lvlJc w:val="left"/>
      <w:pPr>
        <w:ind w:left="6480" w:hanging="360"/>
      </w:pPr>
      <w:rPr>
        <w:rFonts w:ascii="Wingdings" w:hAnsi="Wingdings" w:hint="default"/>
      </w:rPr>
    </w:lvl>
  </w:abstractNum>
  <w:abstractNum w:abstractNumId="23">
    <w:nsid w:val="3F902871"/>
    <w:multiLevelType w:val="hybridMultilevel"/>
    <w:tmpl w:val="8AB6EFA6"/>
    <w:lvl w:ilvl="0" w:tplc="0C09000B">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4">
    <w:nsid w:val="400544E5"/>
    <w:multiLevelType w:val="hybridMultilevel"/>
    <w:tmpl w:val="3762F49A"/>
    <w:lvl w:ilvl="0" w:tplc="1868AD7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4D5F7C50"/>
    <w:multiLevelType w:val="hybridMultilevel"/>
    <w:tmpl w:val="C854DAEA"/>
    <w:lvl w:ilvl="0" w:tplc="0C090017">
      <w:start w:val="1"/>
      <w:numFmt w:val="lowerLetter"/>
      <w:lvlText w:val="%1)"/>
      <w:lvlJc w:val="left"/>
      <w:pPr>
        <w:ind w:left="748" w:hanging="360"/>
      </w:pPr>
    </w:lvl>
    <w:lvl w:ilvl="1" w:tplc="0C090019" w:tentative="1">
      <w:start w:val="1"/>
      <w:numFmt w:val="lowerLetter"/>
      <w:lvlText w:val="%2."/>
      <w:lvlJc w:val="left"/>
      <w:pPr>
        <w:ind w:left="1468" w:hanging="360"/>
      </w:pPr>
    </w:lvl>
    <w:lvl w:ilvl="2" w:tplc="0C09001B" w:tentative="1">
      <w:start w:val="1"/>
      <w:numFmt w:val="lowerRoman"/>
      <w:lvlText w:val="%3."/>
      <w:lvlJc w:val="right"/>
      <w:pPr>
        <w:ind w:left="2188" w:hanging="180"/>
      </w:pPr>
    </w:lvl>
    <w:lvl w:ilvl="3" w:tplc="0C09000F" w:tentative="1">
      <w:start w:val="1"/>
      <w:numFmt w:val="decimal"/>
      <w:lvlText w:val="%4."/>
      <w:lvlJc w:val="left"/>
      <w:pPr>
        <w:ind w:left="2908" w:hanging="360"/>
      </w:pPr>
    </w:lvl>
    <w:lvl w:ilvl="4" w:tplc="0C090019" w:tentative="1">
      <w:start w:val="1"/>
      <w:numFmt w:val="lowerLetter"/>
      <w:lvlText w:val="%5."/>
      <w:lvlJc w:val="left"/>
      <w:pPr>
        <w:ind w:left="3628" w:hanging="360"/>
      </w:pPr>
    </w:lvl>
    <w:lvl w:ilvl="5" w:tplc="0C09001B" w:tentative="1">
      <w:start w:val="1"/>
      <w:numFmt w:val="lowerRoman"/>
      <w:lvlText w:val="%6."/>
      <w:lvlJc w:val="right"/>
      <w:pPr>
        <w:ind w:left="4348" w:hanging="180"/>
      </w:pPr>
    </w:lvl>
    <w:lvl w:ilvl="6" w:tplc="0C09000F" w:tentative="1">
      <w:start w:val="1"/>
      <w:numFmt w:val="decimal"/>
      <w:lvlText w:val="%7."/>
      <w:lvlJc w:val="left"/>
      <w:pPr>
        <w:ind w:left="5068" w:hanging="360"/>
      </w:pPr>
    </w:lvl>
    <w:lvl w:ilvl="7" w:tplc="0C090019" w:tentative="1">
      <w:start w:val="1"/>
      <w:numFmt w:val="lowerLetter"/>
      <w:lvlText w:val="%8."/>
      <w:lvlJc w:val="left"/>
      <w:pPr>
        <w:ind w:left="5788" w:hanging="360"/>
      </w:pPr>
    </w:lvl>
    <w:lvl w:ilvl="8" w:tplc="0C09001B" w:tentative="1">
      <w:start w:val="1"/>
      <w:numFmt w:val="lowerRoman"/>
      <w:lvlText w:val="%9."/>
      <w:lvlJc w:val="right"/>
      <w:pPr>
        <w:ind w:left="6508" w:hanging="180"/>
      </w:pPr>
    </w:lvl>
  </w:abstractNum>
  <w:abstractNum w:abstractNumId="26">
    <w:nsid w:val="53506724"/>
    <w:multiLevelType w:val="hybridMultilevel"/>
    <w:tmpl w:val="4BBE4048"/>
    <w:lvl w:ilvl="0" w:tplc="055C1858">
      <w:start w:val="1"/>
      <w:numFmt w:val="lowerLetter"/>
      <w:lvlText w:val="(%1)"/>
      <w:lvlJc w:val="left"/>
      <w:pPr>
        <w:ind w:left="388" w:hanging="360"/>
      </w:pPr>
      <w:rPr>
        <w:rFonts w:hint="default"/>
      </w:rPr>
    </w:lvl>
    <w:lvl w:ilvl="1" w:tplc="0C090019" w:tentative="1">
      <w:start w:val="1"/>
      <w:numFmt w:val="lowerLetter"/>
      <w:lvlText w:val="%2."/>
      <w:lvlJc w:val="left"/>
      <w:pPr>
        <w:ind w:left="1108" w:hanging="360"/>
      </w:pPr>
    </w:lvl>
    <w:lvl w:ilvl="2" w:tplc="0C09001B" w:tentative="1">
      <w:start w:val="1"/>
      <w:numFmt w:val="lowerRoman"/>
      <w:lvlText w:val="%3."/>
      <w:lvlJc w:val="right"/>
      <w:pPr>
        <w:ind w:left="1828" w:hanging="180"/>
      </w:pPr>
    </w:lvl>
    <w:lvl w:ilvl="3" w:tplc="0C09000F" w:tentative="1">
      <w:start w:val="1"/>
      <w:numFmt w:val="decimal"/>
      <w:lvlText w:val="%4."/>
      <w:lvlJc w:val="left"/>
      <w:pPr>
        <w:ind w:left="2548" w:hanging="360"/>
      </w:pPr>
    </w:lvl>
    <w:lvl w:ilvl="4" w:tplc="0C090019" w:tentative="1">
      <w:start w:val="1"/>
      <w:numFmt w:val="lowerLetter"/>
      <w:lvlText w:val="%5."/>
      <w:lvlJc w:val="left"/>
      <w:pPr>
        <w:ind w:left="3268" w:hanging="360"/>
      </w:pPr>
    </w:lvl>
    <w:lvl w:ilvl="5" w:tplc="0C09001B" w:tentative="1">
      <w:start w:val="1"/>
      <w:numFmt w:val="lowerRoman"/>
      <w:lvlText w:val="%6."/>
      <w:lvlJc w:val="right"/>
      <w:pPr>
        <w:ind w:left="3988" w:hanging="180"/>
      </w:pPr>
    </w:lvl>
    <w:lvl w:ilvl="6" w:tplc="0C09000F" w:tentative="1">
      <w:start w:val="1"/>
      <w:numFmt w:val="decimal"/>
      <w:lvlText w:val="%7."/>
      <w:lvlJc w:val="left"/>
      <w:pPr>
        <w:ind w:left="4708" w:hanging="360"/>
      </w:pPr>
    </w:lvl>
    <w:lvl w:ilvl="7" w:tplc="0C090019" w:tentative="1">
      <w:start w:val="1"/>
      <w:numFmt w:val="lowerLetter"/>
      <w:lvlText w:val="%8."/>
      <w:lvlJc w:val="left"/>
      <w:pPr>
        <w:ind w:left="5428" w:hanging="360"/>
      </w:pPr>
    </w:lvl>
    <w:lvl w:ilvl="8" w:tplc="0C09001B" w:tentative="1">
      <w:start w:val="1"/>
      <w:numFmt w:val="lowerRoman"/>
      <w:lvlText w:val="%9."/>
      <w:lvlJc w:val="right"/>
      <w:pPr>
        <w:ind w:left="6148" w:hanging="180"/>
      </w:pPr>
    </w:lvl>
  </w:abstractNum>
  <w:abstractNum w:abstractNumId="27">
    <w:nsid w:val="5BC60014"/>
    <w:multiLevelType w:val="hybridMultilevel"/>
    <w:tmpl w:val="68980382"/>
    <w:lvl w:ilvl="0" w:tplc="D9947D5A">
      <w:start w:val="1"/>
      <w:numFmt w:val="lowerLetter"/>
      <w:lvlText w:val="(%1)"/>
      <w:lvlJc w:val="left"/>
      <w:pPr>
        <w:ind w:left="388" w:hanging="360"/>
      </w:pPr>
      <w:rPr>
        <w:rFonts w:hint="default"/>
      </w:rPr>
    </w:lvl>
    <w:lvl w:ilvl="1" w:tplc="0C090019" w:tentative="1">
      <w:start w:val="1"/>
      <w:numFmt w:val="lowerLetter"/>
      <w:lvlText w:val="%2."/>
      <w:lvlJc w:val="left"/>
      <w:pPr>
        <w:ind w:left="1108" w:hanging="360"/>
      </w:pPr>
    </w:lvl>
    <w:lvl w:ilvl="2" w:tplc="0C09001B" w:tentative="1">
      <w:start w:val="1"/>
      <w:numFmt w:val="lowerRoman"/>
      <w:lvlText w:val="%3."/>
      <w:lvlJc w:val="right"/>
      <w:pPr>
        <w:ind w:left="1828" w:hanging="180"/>
      </w:pPr>
    </w:lvl>
    <w:lvl w:ilvl="3" w:tplc="0C09000F" w:tentative="1">
      <w:start w:val="1"/>
      <w:numFmt w:val="decimal"/>
      <w:lvlText w:val="%4."/>
      <w:lvlJc w:val="left"/>
      <w:pPr>
        <w:ind w:left="2548" w:hanging="360"/>
      </w:pPr>
    </w:lvl>
    <w:lvl w:ilvl="4" w:tplc="0C090019" w:tentative="1">
      <w:start w:val="1"/>
      <w:numFmt w:val="lowerLetter"/>
      <w:lvlText w:val="%5."/>
      <w:lvlJc w:val="left"/>
      <w:pPr>
        <w:ind w:left="3268" w:hanging="360"/>
      </w:pPr>
    </w:lvl>
    <w:lvl w:ilvl="5" w:tplc="0C09001B" w:tentative="1">
      <w:start w:val="1"/>
      <w:numFmt w:val="lowerRoman"/>
      <w:lvlText w:val="%6."/>
      <w:lvlJc w:val="right"/>
      <w:pPr>
        <w:ind w:left="3988" w:hanging="180"/>
      </w:pPr>
    </w:lvl>
    <w:lvl w:ilvl="6" w:tplc="0C09000F" w:tentative="1">
      <w:start w:val="1"/>
      <w:numFmt w:val="decimal"/>
      <w:lvlText w:val="%7."/>
      <w:lvlJc w:val="left"/>
      <w:pPr>
        <w:ind w:left="4708" w:hanging="360"/>
      </w:pPr>
    </w:lvl>
    <w:lvl w:ilvl="7" w:tplc="0C090019" w:tentative="1">
      <w:start w:val="1"/>
      <w:numFmt w:val="lowerLetter"/>
      <w:lvlText w:val="%8."/>
      <w:lvlJc w:val="left"/>
      <w:pPr>
        <w:ind w:left="5428" w:hanging="360"/>
      </w:pPr>
    </w:lvl>
    <w:lvl w:ilvl="8" w:tplc="0C09001B" w:tentative="1">
      <w:start w:val="1"/>
      <w:numFmt w:val="lowerRoman"/>
      <w:lvlText w:val="%9."/>
      <w:lvlJc w:val="right"/>
      <w:pPr>
        <w:ind w:left="6148" w:hanging="180"/>
      </w:pPr>
    </w:lvl>
  </w:abstractNum>
  <w:abstractNum w:abstractNumId="28">
    <w:nsid w:val="63086D45"/>
    <w:multiLevelType w:val="hybridMultilevel"/>
    <w:tmpl w:val="83E8F132"/>
    <w:lvl w:ilvl="0" w:tplc="CAA4AA90">
      <w:start w:val="1"/>
      <w:numFmt w:val="lowerLetter"/>
      <w:lvlText w:val="(%1)"/>
      <w:lvlJc w:val="left"/>
      <w:pPr>
        <w:ind w:left="388" w:hanging="360"/>
      </w:pPr>
      <w:rPr>
        <w:rFonts w:hint="default"/>
      </w:rPr>
    </w:lvl>
    <w:lvl w:ilvl="1" w:tplc="0C090019" w:tentative="1">
      <w:start w:val="1"/>
      <w:numFmt w:val="lowerLetter"/>
      <w:lvlText w:val="%2."/>
      <w:lvlJc w:val="left"/>
      <w:pPr>
        <w:ind w:left="1108" w:hanging="360"/>
      </w:pPr>
    </w:lvl>
    <w:lvl w:ilvl="2" w:tplc="0C09001B" w:tentative="1">
      <w:start w:val="1"/>
      <w:numFmt w:val="lowerRoman"/>
      <w:lvlText w:val="%3."/>
      <w:lvlJc w:val="right"/>
      <w:pPr>
        <w:ind w:left="1828" w:hanging="180"/>
      </w:pPr>
    </w:lvl>
    <w:lvl w:ilvl="3" w:tplc="0C09000F" w:tentative="1">
      <w:start w:val="1"/>
      <w:numFmt w:val="decimal"/>
      <w:lvlText w:val="%4."/>
      <w:lvlJc w:val="left"/>
      <w:pPr>
        <w:ind w:left="2548" w:hanging="360"/>
      </w:pPr>
    </w:lvl>
    <w:lvl w:ilvl="4" w:tplc="0C090019" w:tentative="1">
      <w:start w:val="1"/>
      <w:numFmt w:val="lowerLetter"/>
      <w:lvlText w:val="%5."/>
      <w:lvlJc w:val="left"/>
      <w:pPr>
        <w:ind w:left="3268" w:hanging="360"/>
      </w:pPr>
    </w:lvl>
    <w:lvl w:ilvl="5" w:tplc="0C09001B" w:tentative="1">
      <w:start w:val="1"/>
      <w:numFmt w:val="lowerRoman"/>
      <w:lvlText w:val="%6."/>
      <w:lvlJc w:val="right"/>
      <w:pPr>
        <w:ind w:left="3988" w:hanging="180"/>
      </w:pPr>
    </w:lvl>
    <w:lvl w:ilvl="6" w:tplc="0C09000F" w:tentative="1">
      <w:start w:val="1"/>
      <w:numFmt w:val="decimal"/>
      <w:lvlText w:val="%7."/>
      <w:lvlJc w:val="left"/>
      <w:pPr>
        <w:ind w:left="4708" w:hanging="360"/>
      </w:pPr>
    </w:lvl>
    <w:lvl w:ilvl="7" w:tplc="0C090019" w:tentative="1">
      <w:start w:val="1"/>
      <w:numFmt w:val="lowerLetter"/>
      <w:lvlText w:val="%8."/>
      <w:lvlJc w:val="left"/>
      <w:pPr>
        <w:ind w:left="5428" w:hanging="360"/>
      </w:pPr>
    </w:lvl>
    <w:lvl w:ilvl="8" w:tplc="0C09001B" w:tentative="1">
      <w:start w:val="1"/>
      <w:numFmt w:val="lowerRoman"/>
      <w:lvlText w:val="%9."/>
      <w:lvlJc w:val="right"/>
      <w:pPr>
        <w:ind w:left="6148" w:hanging="180"/>
      </w:pPr>
    </w:lvl>
  </w:abstractNum>
  <w:abstractNum w:abstractNumId="29">
    <w:nsid w:val="633F3461"/>
    <w:multiLevelType w:val="hybridMultilevel"/>
    <w:tmpl w:val="7304E134"/>
    <w:lvl w:ilvl="0" w:tplc="C9D464E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4DB77DD"/>
    <w:multiLevelType w:val="hybridMultilevel"/>
    <w:tmpl w:val="56FEB856"/>
    <w:lvl w:ilvl="0" w:tplc="0C090001">
      <w:start w:val="1"/>
      <w:numFmt w:val="bullet"/>
      <w:lvlText w:val=""/>
      <w:lvlJc w:val="left"/>
      <w:pPr>
        <w:ind w:left="748" w:hanging="360"/>
      </w:pPr>
      <w:rPr>
        <w:rFonts w:ascii="Symbol" w:hAnsi="Symbol" w:hint="default"/>
      </w:rPr>
    </w:lvl>
    <w:lvl w:ilvl="1" w:tplc="0C090003" w:tentative="1">
      <w:start w:val="1"/>
      <w:numFmt w:val="bullet"/>
      <w:lvlText w:val="o"/>
      <w:lvlJc w:val="left"/>
      <w:pPr>
        <w:ind w:left="1468" w:hanging="360"/>
      </w:pPr>
      <w:rPr>
        <w:rFonts w:ascii="Courier New" w:hAnsi="Courier New" w:cs="Courier New" w:hint="default"/>
      </w:rPr>
    </w:lvl>
    <w:lvl w:ilvl="2" w:tplc="0C090005" w:tentative="1">
      <w:start w:val="1"/>
      <w:numFmt w:val="bullet"/>
      <w:lvlText w:val=""/>
      <w:lvlJc w:val="left"/>
      <w:pPr>
        <w:ind w:left="2188" w:hanging="360"/>
      </w:pPr>
      <w:rPr>
        <w:rFonts w:ascii="Wingdings" w:hAnsi="Wingdings" w:hint="default"/>
      </w:rPr>
    </w:lvl>
    <w:lvl w:ilvl="3" w:tplc="0C090001" w:tentative="1">
      <w:start w:val="1"/>
      <w:numFmt w:val="bullet"/>
      <w:lvlText w:val=""/>
      <w:lvlJc w:val="left"/>
      <w:pPr>
        <w:ind w:left="2908" w:hanging="360"/>
      </w:pPr>
      <w:rPr>
        <w:rFonts w:ascii="Symbol" w:hAnsi="Symbol" w:hint="default"/>
      </w:rPr>
    </w:lvl>
    <w:lvl w:ilvl="4" w:tplc="0C090003" w:tentative="1">
      <w:start w:val="1"/>
      <w:numFmt w:val="bullet"/>
      <w:lvlText w:val="o"/>
      <w:lvlJc w:val="left"/>
      <w:pPr>
        <w:ind w:left="3628" w:hanging="360"/>
      </w:pPr>
      <w:rPr>
        <w:rFonts w:ascii="Courier New" w:hAnsi="Courier New" w:cs="Courier New" w:hint="default"/>
      </w:rPr>
    </w:lvl>
    <w:lvl w:ilvl="5" w:tplc="0C090005" w:tentative="1">
      <w:start w:val="1"/>
      <w:numFmt w:val="bullet"/>
      <w:lvlText w:val=""/>
      <w:lvlJc w:val="left"/>
      <w:pPr>
        <w:ind w:left="4348" w:hanging="360"/>
      </w:pPr>
      <w:rPr>
        <w:rFonts w:ascii="Wingdings" w:hAnsi="Wingdings" w:hint="default"/>
      </w:rPr>
    </w:lvl>
    <w:lvl w:ilvl="6" w:tplc="0C090001" w:tentative="1">
      <w:start w:val="1"/>
      <w:numFmt w:val="bullet"/>
      <w:lvlText w:val=""/>
      <w:lvlJc w:val="left"/>
      <w:pPr>
        <w:ind w:left="5068" w:hanging="360"/>
      </w:pPr>
      <w:rPr>
        <w:rFonts w:ascii="Symbol" w:hAnsi="Symbol" w:hint="default"/>
      </w:rPr>
    </w:lvl>
    <w:lvl w:ilvl="7" w:tplc="0C090003" w:tentative="1">
      <w:start w:val="1"/>
      <w:numFmt w:val="bullet"/>
      <w:lvlText w:val="o"/>
      <w:lvlJc w:val="left"/>
      <w:pPr>
        <w:ind w:left="5788" w:hanging="360"/>
      </w:pPr>
      <w:rPr>
        <w:rFonts w:ascii="Courier New" w:hAnsi="Courier New" w:cs="Courier New" w:hint="default"/>
      </w:rPr>
    </w:lvl>
    <w:lvl w:ilvl="8" w:tplc="0C090005" w:tentative="1">
      <w:start w:val="1"/>
      <w:numFmt w:val="bullet"/>
      <w:lvlText w:val=""/>
      <w:lvlJc w:val="left"/>
      <w:pPr>
        <w:ind w:left="6508" w:hanging="360"/>
      </w:pPr>
      <w:rPr>
        <w:rFonts w:ascii="Wingdings" w:hAnsi="Wingdings" w:hint="default"/>
      </w:rPr>
    </w:lvl>
  </w:abstractNum>
  <w:abstractNum w:abstractNumId="31">
    <w:nsid w:val="6C6352A6"/>
    <w:multiLevelType w:val="hybridMultilevel"/>
    <w:tmpl w:val="84A87F3E"/>
    <w:lvl w:ilvl="0" w:tplc="EEFCFFF2">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7"/>
  </w:num>
  <w:num w:numId="2">
    <w:abstractNumId w:val="13"/>
  </w:num>
  <w:num w:numId="3">
    <w:abstractNumId w:val="11"/>
  </w:num>
  <w:num w:numId="4">
    <w:abstractNumId w:val="0"/>
  </w:num>
  <w:num w:numId="5">
    <w:abstractNumId w:val="1"/>
  </w:num>
  <w:num w:numId="6">
    <w:abstractNumId w:val="2"/>
  </w:num>
  <w:num w:numId="7">
    <w:abstractNumId w:val="22"/>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 w:numId="18">
    <w:abstractNumId w:val="7"/>
  </w:num>
  <w:num w:numId="19">
    <w:abstractNumId w:val="7"/>
  </w:num>
  <w:num w:numId="20">
    <w:abstractNumId w:val="9"/>
  </w:num>
  <w:num w:numId="21">
    <w:abstractNumId w:val="10"/>
  </w:num>
  <w:num w:numId="22">
    <w:abstractNumId w:val="23"/>
  </w:num>
  <w:num w:numId="23">
    <w:abstractNumId w:val="24"/>
  </w:num>
  <w:num w:numId="24">
    <w:abstractNumId w:val="17"/>
  </w:num>
  <w:num w:numId="25">
    <w:abstractNumId w:val="4"/>
  </w:num>
  <w:num w:numId="26">
    <w:abstractNumId w:val="16"/>
  </w:num>
  <w:num w:numId="27">
    <w:abstractNumId w:val="6"/>
  </w:num>
  <w:num w:numId="28">
    <w:abstractNumId w:val="27"/>
  </w:num>
  <w:num w:numId="29">
    <w:abstractNumId w:val="18"/>
  </w:num>
  <w:num w:numId="30">
    <w:abstractNumId w:val="8"/>
  </w:num>
  <w:num w:numId="31">
    <w:abstractNumId w:val="31"/>
  </w:num>
  <w:num w:numId="32">
    <w:abstractNumId w:val="29"/>
  </w:num>
  <w:num w:numId="33">
    <w:abstractNumId w:val="18"/>
    <w:lvlOverride w:ilvl="0">
      <w:lvl w:ilvl="0" w:tplc="055C1858">
        <w:start w:val="1"/>
        <w:numFmt w:val="lowerLetter"/>
        <w:lvlText w:val="(%1)"/>
        <w:lvlJc w:val="left"/>
        <w:pPr>
          <w:ind w:left="388" w:hanging="360"/>
        </w:pPr>
        <w:rPr>
          <w:rFonts w:hint="default"/>
        </w:rPr>
      </w:lvl>
    </w:lvlOverride>
    <w:lvlOverride w:ilvl="1">
      <w:lvl w:ilvl="1" w:tplc="0C090019" w:tentative="1">
        <w:start w:val="1"/>
        <w:numFmt w:val="lowerLetter"/>
        <w:lvlText w:val="%2."/>
        <w:lvlJc w:val="left"/>
        <w:pPr>
          <w:ind w:left="1440" w:hanging="360"/>
        </w:pPr>
      </w:lvl>
    </w:lvlOverride>
    <w:lvlOverride w:ilvl="2">
      <w:lvl w:ilvl="2" w:tplc="0C09001B" w:tentative="1">
        <w:start w:val="1"/>
        <w:numFmt w:val="lowerRoman"/>
        <w:lvlText w:val="%3."/>
        <w:lvlJc w:val="right"/>
        <w:pPr>
          <w:ind w:left="2160" w:hanging="180"/>
        </w:pPr>
      </w:lvl>
    </w:lvlOverride>
    <w:lvlOverride w:ilvl="3">
      <w:lvl w:ilvl="3" w:tplc="0C09000F" w:tentative="1">
        <w:start w:val="1"/>
        <w:numFmt w:val="decimal"/>
        <w:lvlText w:val="%4."/>
        <w:lvlJc w:val="left"/>
        <w:pPr>
          <w:ind w:left="2880" w:hanging="360"/>
        </w:pPr>
      </w:lvl>
    </w:lvlOverride>
    <w:lvlOverride w:ilvl="4">
      <w:lvl w:ilvl="4" w:tplc="0C090019" w:tentative="1">
        <w:start w:val="1"/>
        <w:numFmt w:val="lowerLetter"/>
        <w:lvlText w:val="%5."/>
        <w:lvlJc w:val="left"/>
        <w:pPr>
          <w:ind w:left="3600" w:hanging="360"/>
        </w:pPr>
      </w:lvl>
    </w:lvlOverride>
    <w:lvlOverride w:ilvl="5">
      <w:lvl w:ilvl="5" w:tplc="0C09001B" w:tentative="1">
        <w:start w:val="1"/>
        <w:numFmt w:val="lowerRoman"/>
        <w:lvlText w:val="%6."/>
        <w:lvlJc w:val="right"/>
        <w:pPr>
          <w:ind w:left="4320" w:hanging="180"/>
        </w:pPr>
      </w:lvl>
    </w:lvlOverride>
    <w:lvlOverride w:ilvl="6">
      <w:lvl w:ilvl="6" w:tplc="0C09000F" w:tentative="1">
        <w:start w:val="1"/>
        <w:numFmt w:val="decimal"/>
        <w:lvlText w:val="%7."/>
        <w:lvlJc w:val="left"/>
        <w:pPr>
          <w:ind w:left="5040" w:hanging="360"/>
        </w:pPr>
      </w:lvl>
    </w:lvlOverride>
    <w:lvlOverride w:ilvl="7">
      <w:lvl w:ilvl="7" w:tplc="0C090019" w:tentative="1">
        <w:start w:val="1"/>
        <w:numFmt w:val="lowerLetter"/>
        <w:lvlText w:val="%8."/>
        <w:lvlJc w:val="left"/>
        <w:pPr>
          <w:ind w:left="5760" w:hanging="360"/>
        </w:pPr>
      </w:lvl>
    </w:lvlOverride>
    <w:lvlOverride w:ilvl="8">
      <w:lvl w:ilvl="8" w:tplc="0C09001B" w:tentative="1">
        <w:start w:val="1"/>
        <w:numFmt w:val="lowerRoman"/>
        <w:lvlText w:val="%9."/>
        <w:lvlJc w:val="right"/>
        <w:pPr>
          <w:ind w:left="6480" w:hanging="180"/>
        </w:pPr>
      </w:lvl>
    </w:lvlOverride>
  </w:num>
  <w:num w:numId="34">
    <w:abstractNumId w:val="26"/>
  </w:num>
  <w:num w:numId="35">
    <w:abstractNumId w:val="20"/>
  </w:num>
  <w:num w:numId="36">
    <w:abstractNumId w:val="21"/>
  </w:num>
  <w:num w:numId="37">
    <w:abstractNumId w:val="12"/>
  </w:num>
  <w:num w:numId="38">
    <w:abstractNumId w:val="15"/>
  </w:num>
  <w:num w:numId="39">
    <w:abstractNumId w:val="25"/>
  </w:num>
  <w:num w:numId="40">
    <w:abstractNumId w:val="30"/>
  </w:num>
  <w:num w:numId="41">
    <w:abstractNumId w:val="28"/>
  </w:num>
  <w:num w:numId="42">
    <w:abstractNumId w:val="3"/>
  </w:num>
  <w:num w:numId="43">
    <w:abstractNumId w:val="13"/>
  </w:num>
  <w:num w:numId="44">
    <w:abstractNumId w:val="7"/>
  </w:num>
  <w:num w:numId="45">
    <w:abstractNumId w:val="14"/>
  </w:num>
  <w:num w:numId="4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BFC"/>
    <w:rsid w:val="0000273F"/>
    <w:rsid w:val="00002E6C"/>
    <w:rsid w:val="000037CD"/>
    <w:rsid w:val="000043A2"/>
    <w:rsid w:val="00004C65"/>
    <w:rsid w:val="00014FC8"/>
    <w:rsid w:val="00015C82"/>
    <w:rsid w:val="00015D26"/>
    <w:rsid w:val="00016610"/>
    <w:rsid w:val="00017B33"/>
    <w:rsid w:val="0002073E"/>
    <w:rsid w:val="00021164"/>
    <w:rsid w:val="00035703"/>
    <w:rsid w:val="00036A88"/>
    <w:rsid w:val="00037649"/>
    <w:rsid w:val="00037E3A"/>
    <w:rsid w:val="0004051F"/>
    <w:rsid w:val="000422B5"/>
    <w:rsid w:val="0004287F"/>
    <w:rsid w:val="00043F87"/>
    <w:rsid w:val="00044421"/>
    <w:rsid w:val="0005250F"/>
    <w:rsid w:val="00060795"/>
    <w:rsid w:val="00063E24"/>
    <w:rsid w:val="00083AC5"/>
    <w:rsid w:val="00087CF3"/>
    <w:rsid w:val="00091A23"/>
    <w:rsid w:val="00092292"/>
    <w:rsid w:val="00092A43"/>
    <w:rsid w:val="000971BF"/>
    <w:rsid w:val="000B4455"/>
    <w:rsid w:val="000C06C5"/>
    <w:rsid w:val="000C0856"/>
    <w:rsid w:val="000C7491"/>
    <w:rsid w:val="000D0E1B"/>
    <w:rsid w:val="000D201E"/>
    <w:rsid w:val="000D4A70"/>
    <w:rsid w:val="000D5E5A"/>
    <w:rsid w:val="000E3062"/>
    <w:rsid w:val="000E3CF9"/>
    <w:rsid w:val="000F3067"/>
    <w:rsid w:val="000F453E"/>
    <w:rsid w:val="000F5E36"/>
    <w:rsid w:val="000F7FFB"/>
    <w:rsid w:val="0010289C"/>
    <w:rsid w:val="0010639A"/>
    <w:rsid w:val="00107B5E"/>
    <w:rsid w:val="00111B3A"/>
    <w:rsid w:val="0011275E"/>
    <w:rsid w:val="00115881"/>
    <w:rsid w:val="00122708"/>
    <w:rsid w:val="00123887"/>
    <w:rsid w:val="0012437D"/>
    <w:rsid w:val="00131E1D"/>
    <w:rsid w:val="00141A17"/>
    <w:rsid w:val="00145B84"/>
    <w:rsid w:val="00152102"/>
    <w:rsid w:val="00152458"/>
    <w:rsid w:val="001535E9"/>
    <w:rsid w:val="00157F1B"/>
    <w:rsid w:val="00162D87"/>
    <w:rsid w:val="0016774F"/>
    <w:rsid w:val="0017073A"/>
    <w:rsid w:val="0018025F"/>
    <w:rsid w:val="00186763"/>
    <w:rsid w:val="001A2883"/>
    <w:rsid w:val="001A2D87"/>
    <w:rsid w:val="001A607B"/>
    <w:rsid w:val="001B160E"/>
    <w:rsid w:val="001B4857"/>
    <w:rsid w:val="001B71C5"/>
    <w:rsid w:val="001B732F"/>
    <w:rsid w:val="001C23AE"/>
    <w:rsid w:val="001C5104"/>
    <w:rsid w:val="001D5724"/>
    <w:rsid w:val="001D7AD9"/>
    <w:rsid w:val="001E4BCB"/>
    <w:rsid w:val="001F03CB"/>
    <w:rsid w:val="001F39E1"/>
    <w:rsid w:val="001F472A"/>
    <w:rsid w:val="001F51DD"/>
    <w:rsid w:val="001F6C96"/>
    <w:rsid w:val="002005AE"/>
    <w:rsid w:val="00200D55"/>
    <w:rsid w:val="00201129"/>
    <w:rsid w:val="00206190"/>
    <w:rsid w:val="002079F9"/>
    <w:rsid w:val="00207DF1"/>
    <w:rsid w:val="0021227E"/>
    <w:rsid w:val="00221C74"/>
    <w:rsid w:val="00227C74"/>
    <w:rsid w:val="00241327"/>
    <w:rsid w:val="00246BC7"/>
    <w:rsid w:val="0025046E"/>
    <w:rsid w:val="00255F45"/>
    <w:rsid w:val="002617FB"/>
    <w:rsid w:val="00266788"/>
    <w:rsid w:val="00272437"/>
    <w:rsid w:val="00277A7E"/>
    <w:rsid w:val="00280B4E"/>
    <w:rsid w:val="00282662"/>
    <w:rsid w:val="00292DDC"/>
    <w:rsid w:val="002A034D"/>
    <w:rsid w:val="002A1940"/>
    <w:rsid w:val="002A1C8C"/>
    <w:rsid w:val="002A7094"/>
    <w:rsid w:val="002B4961"/>
    <w:rsid w:val="002B6B8F"/>
    <w:rsid w:val="002C369F"/>
    <w:rsid w:val="002C390B"/>
    <w:rsid w:val="002C4E3D"/>
    <w:rsid w:val="002C78A8"/>
    <w:rsid w:val="002D1058"/>
    <w:rsid w:val="002D3691"/>
    <w:rsid w:val="002D6B8F"/>
    <w:rsid w:val="002E51FC"/>
    <w:rsid w:val="002F052A"/>
    <w:rsid w:val="002F2565"/>
    <w:rsid w:val="002F424C"/>
    <w:rsid w:val="00305A83"/>
    <w:rsid w:val="00307B53"/>
    <w:rsid w:val="00312E68"/>
    <w:rsid w:val="00313D8D"/>
    <w:rsid w:val="003150AA"/>
    <w:rsid w:val="00326A8D"/>
    <w:rsid w:val="00327B23"/>
    <w:rsid w:val="00327F2E"/>
    <w:rsid w:val="00332B3F"/>
    <w:rsid w:val="00336AB0"/>
    <w:rsid w:val="00336F18"/>
    <w:rsid w:val="00337447"/>
    <w:rsid w:val="003378CD"/>
    <w:rsid w:val="003433C7"/>
    <w:rsid w:val="00346FE5"/>
    <w:rsid w:val="003474B0"/>
    <w:rsid w:val="003505E4"/>
    <w:rsid w:val="00350CA1"/>
    <w:rsid w:val="0035250D"/>
    <w:rsid w:val="00353242"/>
    <w:rsid w:val="0036000A"/>
    <w:rsid w:val="003606E4"/>
    <w:rsid w:val="003607B7"/>
    <w:rsid w:val="00362335"/>
    <w:rsid w:val="00363DFE"/>
    <w:rsid w:val="00374153"/>
    <w:rsid w:val="00377D32"/>
    <w:rsid w:val="00381A1F"/>
    <w:rsid w:val="003A049D"/>
    <w:rsid w:val="003A1BAA"/>
    <w:rsid w:val="003B08FC"/>
    <w:rsid w:val="003B1F96"/>
    <w:rsid w:val="003B6C67"/>
    <w:rsid w:val="003B6E0E"/>
    <w:rsid w:val="003C6A57"/>
    <w:rsid w:val="003C6B8F"/>
    <w:rsid w:val="003D15E4"/>
    <w:rsid w:val="003D1E7F"/>
    <w:rsid w:val="003D2851"/>
    <w:rsid w:val="003D2BBA"/>
    <w:rsid w:val="003D6997"/>
    <w:rsid w:val="003E0A31"/>
    <w:rsid w:val="003E2D87"/>
    <w:rsid w:val="003E378A"/>
    <w:rsid w:val="003F2D7E"/>
    <w:rsid w:val="003F30C6"/>
    <w:rsid w:val="003F3A51"/>
    <w:rsid w:val="003F4A32"/>
    <w:rsid w:val="003F4D18"/>
    <w:rsid w:val="00400737"/>
    <w:rsid w:val="004021AD"/>
    <w:rsid w:val="00407A95"/>
    <w:rsid w:val="00410490"/>
    <w:rsid w:val="00410B31"/>
    <w:rsid w:val="004156A7"/>
    <w:rsid w:val="00416819"/>
    <w:rsid w:val="00416AFC"/>
    <w:rsid w:val="004261BE"/>
    <w:rsid w:val="004263FE"/>
    <w:rsid w:val="004300CC"/>
    <w:rsid w:val="004353DA"/>
    <w:rsid w:val="004366C8"/>
    <w:rsid w:val="0043713D"/>
    <w:rsid w:val="00437EE7"/>
    <w:rsid w:val="00437FAA"/>
    <w:rsid w:val="00440744"/>
    <w:rsid w:val="00442F08"/>
    <w:rsid w:val="0045029D"/>
    <w:rsid w:val="00450F85"/>
    <w:rsid w:val="004518AC"/>
    <w:rsid w:val="0045363F"/>
    <w:rsid w:val="00453D5F"/>
    <w:rsid w:val="00454DB2"/>
    <w:rsid w:val="00456CE1"/>
    <w:rsid w:val="00456FAD"/>
    <w:rsid w:val="00460E81"/>
    <w:rsid w:val="00464D0C"/>
    <w:rsid w:val="00471070"/>
    <w:rsid w:val="004746E7"/>
    <w:rsid w:val="00483AE4"/>
    <w:rsid w:val="004866A6"/>
    <w:rsid w:val="00486DF7"/>
    <w:rsid w:val="00486EE7"/>
    <w:rsid w:val="0048779F"/>
    <w:rsid w:val="00491EA2"/>
    <w:rsid w:val="00494A24"/>
    <w:rsid w:val="00494D39"/>
    <w:rsid w:val="004954E1"/>
    <w:rsid w:val="004A524A"/>
    <w:rsid w:val="004B3798"/>
    <w:rsid w:val="004B40B0"/>
    <w:rsid w:val="004B48BA"/>
    <w:rsid w:val="004B4F30"/>
    <w:rsid w:val="004C390E"/>
    <w:rsid w:val="004C3D37"/>
    <w:rsid w:val="004C56D2"/>
    <w:rsid w:val="004C5A9A"/>
    <w:rsid w:val="004C7C5D"/>
    <w:rsid w:val="004D4E4C"/>
    <w:rsid w:val="004E0501"/>
    <w:rsid w:val="004E55C9"/>
    <w:rsid w:val="004E5A47"/>
    <w:rsid w:val="004F5192"/>
    <w:rsid w:val="00506B79"/>
    <w:rsid w:val="005130B5"/>
    <w:rsid w:val="005132A1"/>
    <w:rsid w:val="00513812"/>
    <w:rsid w:val="005178A7"/>
    <w:rsid w:val="005218E3"/>
    <w:rsid w:val="0052436E"/>
    <w:rsid w:val="00525CE4"/>
    <w:rsid w:val="00526E19"/>
    <w:rsid w:val="005275E6"/>
    <w:rsid w:val="00536920"/>
    <w:rsid w:val="00542652"/>
    <w:rsid w:val="0054375E"/>
    <w:rsid w:val="005544EA"/>
    <w:rsid w:val="00556BF4"/>
    <w:rsid w:val="0056685D"/>
    <w:rsid w:val="00566A24"/>
    <w:rsid w:val="00570BF2"/>
    <w:rsid w:val="00572B2F"/>
    <w:rsid w:val="00573341"/>
    <w:rsid w:val="00574728"/>
    <w:rsid w:val="00585DF4"/>
    <w:rsid w:val="005870C1"/>
    <w:rsid w:val="00590769"/>
    <w:rsid w:val="005949E6"/>
    <w:rsid w:val="00594E31"/>
    <w:rsid w:val="005A02EB"/>
    <w:rsid w:val="005A25BE"/>
    <w:rsid w:val="005A5C6B"/>
    <w:rsid w:val="005B1926"/>
    <w:rsid w:val="005B207B"/>
    <w:rsid w:val="005B5710"/>
    <w:rsid w:val="005B5772"/>
    <w:rsid w:val="005C28D3"/>
    <w:rsid w:val="005C2BD6"/>
    <w:rsid w:val="005C5602"/>
    <w:rsid w:val="005D08B2"/>
    <w:rsid w:val="005D0ABE"/>
    <w:rsid w:val="005E024D"/>
    <w:rsid w:val="005E0368"/>
    <w:rsid w:val="005E19B5"/>
    <w:rsid w:val="005E1F67"/>
    <w:rsid w:val="005F5F77"/>
    <w:rsid w:val="00600D66"/>
    <w:rsid w:val="0060243F"/>
    <w:rsid w:val="00612D42"/>
    <w:rsid w:val="0061657C"/>
    <w:rsid w:val="006170C4"/>
    <w:rsid w:val="0062128A"/>
    <w:rsid w:val="00622E0E"/>
    <w:rsid w:val="006251E9"/>
    <w:rsid w:val="00635088"/>
    <w:rsid w:val="0063644D"/>
    <w:rsid w:val="00641DE9"/>
    <w:rsid w:val="00646D42"/>
    <w:rsid w:val="00651B2F"/>
    <w:rsid w:val="00651CA3"/>
    <w:rsid w:val="00652A84"/>
    <w:rsid w:val="00654157"/>
    <w:rsid w:val="00654295"/>
    <w:rsid w:val="006570B7"/>
    <w:rsid w:val="0065770D"/>
    <w:rsid w:val="00660B70"/>
    <w:rsid w:val="006741D3"/>
    <w:rsid w:val="00675B04"/>
    <w:rsid w:val="006839DB"/>
    <w:rsid w:val="0068660C"/>
    <w:rsid w:val="00691D79"/>
    <w:rsid w:val="006A0EF1"/>
    <w:rsid w:val="006A1349"/>
    <w:rsid w:val="006A5C4C"/>
    <w:rsid w:val="006A7E01"/>
    <w:rsid w:val="006B2670"/>
    <w:rsid w:val="006B338B"/>
    <w:rsid w:val="006B7716"/>
    <w:rsid w:val="006C232B"/>
    <w:rsid w:val="006D4E7E"/>
    <w:rsid w:val="006D518F"/>
    <w:rsid w:val="006E0BF1"/>
    <w:rsid w:val="006E0F4D"/>
    <w:rsid w:val="006E1007"/>
    <w:rsid w:val="006E1343"/>
    <w:rsid w:val="006E1F15"/>
    <w:rsid w:val="006E246D"/>
    <w:rsid w:val="006E325D"/>
    <w:rsid w:val="006E3355"/>
    <w:rsid w:val="006E3D6A"/>
    <w:rsid w:val="006E50DD"/>
    <w:rsid w:val="006F2CD7"/>
    <w:rsid w:val="006F3048"/>
    <w:rsid w:val="007019A4"/>
    <w:rsid w:val="00703774"/>
    <w:rsid w:val="00705040"/>
    <w:rsid w:val="00705637"/>
    <w:rsid w:val="00707BDD"/>
    <w:rsid w:val="00712BA8"/>
    <w:rsid w:val="00714901"/>
    <w:rsid w:val="0071628D"/>
    <w:rsid w:val="00716686"/>
    <w:rsid w:val="0072559A"/>
    <w:rsid w:val="00726E75"/>
    <w:rsid w:val="0072716E"/>
    <w:rsid w:val="00731F94"/>
    <w:rsid w:val="00732FEA"/>
    <w:rsid w:val="007366DB"/>
    <w:rsid w:val="00737032"/>
    <w:rsid w:val="00741DEC"/>
    <w:rsid w:val="0074659D"/>
    <w:rsid w:val="0074772C"/>
    <w:rsid w:val="007502A3"/>
    <w:rsid w:val="00751FD7"/>
    <w:rsid w:val="00753825"/>
    <w:rsid w:val="0075437F"/>
    <w:rsid w:val="00754485"/>
    <w:rsid w:val="00755172"/>
    <w:rsid w:val="007633E0"/>
    <w:rsid w:val="007662A3"/>
    <w:rsid w:val="0076792C"/>
    <w:rsid w:val="00771312"/>
    <w:rsid w:val="0077289D"/>
    <w:rsid w:val="00772BAE"/>
    <w:rsid w:val="00776466"/>
    <w:rsid w:val="00782083"/>
    <w:rsid w:val="00786018"/>
    <w:rsid w:val="007A5EC2"/>
    <w:rsid w:val="007B09BE"/>
    <w:rsid w:val="007C0086"/>
    <w:rsid w:val="007C0C35"/>
    <w:rsid w:val="007C5256"/>
    <w:rsid w:val="007C5D0B"/>
    <w:rsid w:val="007C7956"/>
    <w:rsid w:val="007D0A9A"/>
    <w:rsid w:val="007D731D"/>
    <w:rsid w:val="007E45A0"/>
    <w:rsid w:val="007E46B2"/>
    <w:rsid w:val="007E53A4"/>
    <w:rsid w:val="007E5BE6"/>
    <w:rsid w:val="007E6B9C"/>
    <w:rsid w:val="007E7F0F"/>
    <w:rsid w:val="007F4E9C"/>
    <w:rsid w:val="00800554"/>
    <w:rsid w:val="008049AD"/>
    <w:rsid w:val="00805D51"/>
    <w:rsid w:val="00810471"/>
    <w:rsid w:val="00825819"/>
    <w:rsid w:val="00826BCF"/>
    <w:rsid w:val="0084015B"/>
    <w:rsid w:val="0084046D"/>
    <w:rsid w:val="008414EF"/>
    <w:rsid w:val="0085002C"/>
    <w:rsid w:val="00851F28"/>
    <w:rsid w:val="00854C21"/>
    <w:rsid w:val="008624F3"/>
    <w:rsid w:val="00865E98"/>
    <w:rsid w:val="00866B88"/>
    <w:rsid w:val="008711E6"/>
    <w:rsid w:val="00876DAC"/>
    <w:rsid w:val="00890478"/>
    <w:rsid w:val="0089285C"/>
    <w:rsid w:val="00892899"/>
    <w:rsid w:val="00893F29"/>
    <w:rsid w:val="00897E26"/>
    <w:rsid w:val="008A32F6"/>
    <w:rsid w:val="008A7A31"/>
    <w:rsid w:val="008B038C"/>
    <w:rsid w:val="008C1D82"/>
    <w:rsid w:val="008D3455"/>
    <w:rsid w:val="008D7B13"/>
    <w:rsid w:val="008E0BBA"/>
    <w:rsid w:val="008E253E"/>
    <w:rsid w:val="008E2A8B"/>
    <w:rsid w:val="008E45F8"/>
    <w:rsid w:val="008E718B"/>
    <w:rsid w:val="008E7C64"/>
    <w:rsid w:val="008F1BD4"/>
    <w:rsid w:val="008F2227"/>
    <w:rsid w:val="00902714"/>
    <w:rsid w:val="00907E04"/>
    <w:rsid w:val="009140A2"/>
    <w:rsid w:val="009204E5"/>
    <w:rsid w:val="00922F3F"/>
    <w:rsid w:val="0092582F"/>
    <w:rsid w:val="00927261"/>
    <w:rsid w:val="009275BC"/>
    <w:rsid w:val="00930CA4"/>
    <w:rsid w:val="0093117C"/>
    <w:rsid w:val="0093352D"/>
    <w:rsid w:val="009374F7"/>
    <w:rsid w:val="00941292"/>
    <w:rsid w:val="009436B3"/>
    <w:rsid w:val="0094501C"/>
    <w:rsid w:val="00953D95"/>
    <w:rsid w:val="00956377"/>
    <w:rsid w:val="0097121A"/>
    <w:rsid w:val="0097402E"/>
    <w:rsid w:val="00980A1A"/>
    <w:rsid w:val="00982297"/>
    <w:rsid w:val="009864A2"/>
    <w:rsid w:val="0099080D"/>
    <w:rsid w:val="00997C46"/>
    <w:rsid w:val="009A67AD"/>
    <w:rsid w:val="009A78A8"/>
    <w:rsid w:val="009B7BDC"/>
    <w:rsid w:val="009C1E9D"/>
    <w:rsid w:val="009C2B56"/>
    <w:rsid w:val="009C69BD"/>
    <w:rsid w:val="009D438A"/>
    <w:rsid w:val="009D67C6"/>
    <w:rsid w:val="009E1E4D"/>
    <w:rsid w:val="009E735A"/>
    <w:rsid w:val="009F3948"/>
    <w:rsid w:val="009F6D30"/>
    <w:rsid w:val="00A12FD4"/>
    <w:rsid w:val="00A13731"/>
    <w:rsid w:val="00A21AE5"/>
    <w:rsid w:val="00A24CE3"/>
    <w:rsid w:val="00A264DA"/>
    <w:rsid w:val="00A27260"/>
    <w:rsid w:val="00A301E1"/>
    <w:rsid w:val="00A31125"/>
    <w:rsid w:val="00A35CA9"/>
    <w:rsid w:val="00A46EE1"/>
    <w:rsid w:val="00A64840"/>
    <w:rsid w:val="00A735F7"/>
    <w:rsid w:val="00A84767"/>
    <w:rsid w:val="00A861E3"/>
    <w:rsid w:val="00A92982"/>
    <w:rsid w:val="00A93822"/>
    <w:rsid w:val="00A94898"/>
    <w:rsid w:val="00A948FF"/>
    <w:rsid w:val="00A950D0"/>
    <w:rsid w:val="00AA1B1C"/>
    <w:rsid w:val="00AA43D3"/>
    <w:rsid w:val="00AA5B9D"/>
    <w:rsid w:val="00AB34A0"/>
    <w:rsid w:val="00AB51DA"/>
    <w:rsid w:val="00AC6B18"/>
    <w:rsid w:val="00AD0721"/>
    <w:rsid w:val="00AD0D8E"/>
    <w:rsid w:val="00AD2586"/>
    <w:rsid w:val="00AD5A7B"/>
    <w:rsid w:val="00AD63A1"/>
    <w:rsid w:val="00AD739E"/>
    <w:rsid w:val="00AE12FC"/>
    <w:rsid w:val="00AE5BF7"/>
    <w:rsid w:val="00B0786D"/>
    <w:rsid w:val="00B120D8"/>
    <w:rsid w:val="00B12742"/>
    <w:rsid w:val="00B1475C"/>
    <w:rsid w:val="00B16346"/>
    <w:rsid w:val="00B166B9"/>
    <w:rsid w:val="00B17A78"/>
    <w:rsid w:val="00B22E91"/>
    <w:rsid w:val="00B266B7"/>
    <w:rsid w:val="00B32B74"/>
    <w:rsid w:val="00B332C7"/>
    <w:rsid w:val="00B339DB"/>
    <w:rsid w:val="00B40503"/>
    <w:rsid w:val="00B41739"/>
    <w:rsid w:val="00B508DD"/>
    <w:rsid w:val="00B54A44"/>
    <w:rsid w:val="00B54F39"/>
    <w:rsid w:val="00B55125"/>
    <w:rsid w:val="00B5570C"/>
    <w:rsid w:val="00B64B4B"/>
    <w:rsid w:val="00B66B36"/>
    <w:rsid w:val="00B73892"/>
    <w:rsid w:val="00B862B8"/>
    <w:rsid w:val="00B917AD"/>
    <w:rsid w:val="00B92637"/>
    <w:rsid w:val="00B94420"/>
    <w:rsid w:val="00B96925"/>
    <w:rsid w:val="00BA6706"/>
    <w:rsid w:val="00BA6835"/>
    <w:rsid w:val="00BB13BE"/>
    <w:rsid w:val="00BB5A27"/>
    <w:rsid w:val="00BC0D23"/>
    <w:rsid w:val="00BC6016"/>
    <w:rsid w:val="00BD0A06"/>
    <w:rsid w:val="00BE7AFA"/>
    <w:rsid w:val="00BF0B95"/>
    <w:rsid w:val="00BF4736"/>
    <w:rsid w:val="00BF7D7B"/>
    <w:rsid w:val="00C00947"/>
    <w:rsid w:val="00C03A51"/>
    <w:rsid w:val="00C11D5B"/>
    <w:rsid w:val="00C16A9A"/>
    <w:rsid w:val="00C2093D"/>
    <w:rsid w:val="00C222A0"/>
    <w:rsid w:val="00C251F6"/>
    <w:rsid w:val="00C2700D"/>
    <w:rsid w:val="00C274F4"/>
    <w:rsid w:val="00C35180"/>
    <w:rsid w:val="00C35432"/>
    <w:rsid w:val="00C434BE"/>
    <w:rsid w:val="00C43692"/>
    <w:rsid w:val="00C47ED8"/>
    <w:rsid w:val="00C503DF"/>
    <w:rsid w:val="00C550F7"/>
    <w:rsid w:val="00C609DF"/>
    <w:rsid w:val="00C63E6F"/>
    <w:rsid w:val="00C67D6D"/>
    <w:rsid w:val="00C70BEC"/>
    <w:rsid w:val="00C714D3"/>
    <w:rsid w:val="00C7279F"/>
    <w:rsid w:val="00C76AE8"/>
    <w:rsid w:val="00C85F03"/>
    <w:rsid w:val="00C86A15"/>
    <w:rsid w:val="00C86B0B"/>
    <w:rsid w:val="00C927E5"/>
    <w:rsid w:val="00C95DAB"/>
    <w:rsid w:val="00C9621B"/>
    <w:rsid w:val="00CA3480"/>
    <w:rsid w:val="00CA3618"/>
    <w:rsid w:val="00CB36F3"/>
    <w:rsid w:val="00CB4BC3"/>
    <w:rsid w:val="00CB4C63"/>
    <w:rsid w:val="00CC5FC7"/>
    <w:rsid w:val="00CC6A98"/>
    <w:rsid w:val="00CD3117"/>
    <w:rsid w:val="00CD5177"/>
    <w:rsid w:val="00CD64F2"/>
    <w:rsid w:val="00CD6C74"/>
    <w:rsid w:val="00CD7F26"/>
    <w:rsid w:val="00CE0F83"/>
    <w:rsid w:val="00CE32AF"/>
    <w:rsid w:val="00CF36AE"/>
    <w:rsid w:val="00CF6D47"/>
    <w:rsid w:val="00D02542"/>
    <w:rsid w:val="00D0540E"/>
    <w:rsid w:val="00D06257"/>
    <w:rsid w:val="00D07059"/>
    <w:rsid w:val="00D07FB0"/>
    <w:rsid w:val="00D11693"/>
    <w:rsid w:val="00D17466"/>
    <w:rsid w:val="00D2442A"/>
    <w:rsid w:val="00D3148A"/>
    <w:rsid w:val="00D4281C"/>
    <w:rsid w:val="00D46408"/>
    <w:rsid w:val="00D47FDD"/>
    <w:rsid w:val="00D5342A"/>
    <w:rsid w:val="00D62494"/>
    <w:rsid w:val="00D673F6"/>
    <w:rsid w:val="00D72123"/>
    <w:rsid w:val="00D7219A"/>
    <w:rsid w:val="00D724BD"/>
    <w:rsid w:val="00D80E99"/>
    <w:rsid w:val="00D844F7"/>
    <w:rsid w:val="00D93603"/>
    <w:rsid w:val="00D9450B"/>
    <w:rsid w:val="00D9774F"/>
    <w:rsid w:val="00DA1E02"/>
    <w:rsid w:val="00DA2B3A"/>
    <w:rsid w:val="00DA51E5"/>
    <w:rsid w:val="00DA66A9"/>
    <w:rsid w:val="00DB0379"/>
    <w:rsid w:val="00DB3355"/>
    <w:rsid w:val="00DB5DDC"/>
    <w:rsid w:val="00DC0C12"/>
    <w:rsid w:val="00DC4936"/>
    <w:rsid w:val="00DC584C"/>
    <w:rsid w:val="00DC5DC6"/>
    <w:rsid w:val="00DC76E8"/>
    <w:rsid w:val="00DD0CF2"/>
    <w:rsid w:val="00DD2C46"/>
    <w:rsid w:val="00DD3045"/>
    <w:rsid w:val="00DD339C"/>
    <w:rsid w:val="00DD43F6"/>
    <w:rsid w:val="00DD48CF"/>
    <w:rsid w:val="00DE0366"/>
    <w:rsid w:val="00E05034"/>
    <w:rsid w:val="00E05112"/>
    <w:rsid w:val="00E064EF"/>
    <w:rsid w:val="00E10753"/>
    <w:rsid w:val="00E1733B"/>
    <w:rsid w:val="00E22602"/>
    <w:rsid w:val="00E23708"/>
    <w:rsid w:val="00E260D7"/>
    <w:rsid w:val="00E3301F"/>
    <w:rsid w:val="00E35E3C"/>
    <w:rsid w:val="00E409D7"/>
    <w:rsid w:val="00E42749"/>
    <w:rsid w:val="00E43BBA"/>
    <w:rsid w:val="00E57117"/>
    <w:rsid w:val="00E65E58"/>
    <w:rsid w:val="00E7170A"/>
    <w:rsid w:val="00E84FC2"/>
    <w:rsid w:val="00E8605C"/>
    <w:rsid w:val="00E91DE5"/>
    <w:rsid w:val="00E92F68"/>
    <w:rsid w:val="00E96B17"/>
    <w:rsid w:val="00EA0DA0"/>
    <w:rsid w:val="00EA2AFA"/>
    <w:rsid w:val="00EA3F30"/>
    <w:rsid w:val="00EA4B96"/>
    <w:rsid w:val="00EB062B"/>
    <w:rsid w:val="00EB2815"/>
    <w:rsid w:val="00EB2FFD"/>
    <w:rsid w:val="00EB52F6"/>
    <w:rsid w:val="00EB5599"/>
    <w:rsid w:val="00EC15C6"/>
    <w:rsid w:val="00EC441C"/>
    <w:rsid w:val="00EC5D26"/>
    <w:rsid w:val="00ED7A88"/>
    <w:rsid w:val="00EE0172"/>
    <w:rsid w:val="00EE60C8"/>
    <w:rsid w:val="00EE6A27"/>
    <w:rsid w:val="00EF2395"/>
    <w:rsid w:val="00EF7887"/>
    <w:rsid w:val="00F0258F"/>
    <w:rsid w:val="00F031EA"/>
    <w:rsid w:val="00F052B9"/>
    <w:rsid w:val="00F075BC"/>
    <w:rsid w:val="00F1265D"/>
    <w:rsid w:val="00F1439E"/>
    <w:rsid w:val="00F25477"/>
    <w:rsid w:val="00F273BB"/>
    <w:rsid w:val="00F33A6A"/>
    <w:rsid w:val="00F36E67"/>
    <w:rsid w:val="00F37629"/>
    <w:rsid w:val="00F40D41"/>
    <w:rsid w:val="00F4737A"/>
    <w:rsid w:val="00F5059C"/>
    <w:rsid w:val="00F566D8"/>
    <w:rsid w:val="00F65F21"/>
    <w:rsid w:val="00F66642"/>
    <w:rsid w:val="00F735D3"/>
    <w:rsid w:val="00F74991"/>
    <w:rsid w:val="00F74A3E"/>
    <w:rsid w:val="00F75678"/>
    <w:rsid w:val="00F85415"/>
    <w:rsid w:val="00F859BF"/>
    <w:rsid w:val="00F9124F"/>
    <w:rsid w:val="00F917C5"/>
    <w:rsid w:val="00F93BD9"/>
    <w:rsid w:val="00FA2A79"/>
    <w:rsid w:val="00FA2B7B"/>
    <w:rsid w:val="00FA3BE6"/>
    <w:rsid w:val="00FA62C1"/>
    <w:rsid w:val="00FB6026"/>
    <w:rsid w:val="00FC06ED"/>
    <w:rsid w:val="00FC1281"/>
    <w:rsid w:val="00FC18CA"/>
    <w:rsid w:val="00FC35F4"/>
    <w:rsid w:val="00FC434F"/>
    <w:rsid w:val="00FC53A2"/>
    <w:rsid w:val="00FC6470"/>
    <w:rsid w:val="00FC6746"/>
    <w:rsid w:val="00FD28D3"/>
    <w:rsid w:val="00FD370D"/>
    <w:rsid w:val="00FD6A2B"/>
    <w:rsid w:val="00FE0951"/>
    <w:rsid w:val="00FE1EE3"/>
    <w:rsid w:val="00FE4405"/>
    <w:rsid w:val="00FE5A9C"/>
    <w:rsid w:val="00FF051D"/>
    <w:rsid w:val="00FF707A"/>
    <w:rsid w:val="00FF7BF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CCA8B2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9F6D30"/>
    <w:rPr>
      <w:sz w:val="24"/>
      <w:lang w:eastAsia="en-US"/>
    </w:rPr>
  </w:style>
  <w:style w:type="paragraph" w:styleId="Heading1">
    <w:name w:val="heading 1"/>
    <w:basedOn w:val="Normal"/>
    <w:next w:val="Normal"/>
    <w:qFormat/>
    <w:rsid w:val="004311FB"/>
    <w:pPr>
      <w:keepNext/>
      <w:spacing w:before="240" w:after="60"/>
      <w:outlineLvl w:val="0"/>
    </w:pPr>
    <w:rPr>
      <w:rFonts w:ascii="Arial" w:hAnsi="Arial"/>
      <w:b/>
      <w:kern w:val="32"/>
      <w:sz w:val="50"/>
      <w:szCs w:val="32"/>
    </w:rPr>
  </w:style>
  <w:style w:type="paragraph" w:styleId="Heading2">
    <w:name w:val="heading 2"/>
    <w:basedOn w:val="Normal"/>
    <w:next w:val="Normal"/>
    <w:link w:val="Heading2Char"/>
    <w:qFormat/>
    <w:rsid w:val="004311FB"/>
    <w:pPr>
      <w:keepNext/>
      <w:spacing w:before="240" w:after="60"/>
      <w:outlineLvl w:val="1"/>
    </w:pPr>
    <w:rPr>
      <w:rFonts w:ascii="Arial" w:hAnsi="Arial"/>
      <w:b/>
      <w:sz w:val="36"/>
      <w:szCs w:val="28"/>
    </w:rPr>
  </w:style>
  <w:style w:type="paragraph" w:styleId="Heading3">
    <w:name w:val="heading 3"/>
    <w:basedOn w:val="Normal"/>
    <w:next w:val="Normal"/>
    <w:link w:val="Heading3Char"/>
    <w:qFormat/>
    <w:rsid w:val="004311FB"/>
    <w:pPr>
      <w:keepNext/>
      <w:spacing w:before="240" w:after="60"/>
      <w:outlineLvl w:val="2"/>
    </w:pPr>
    <w:rPr>
      <w:rFonts w:ascii="Arial" w:hAnsi="Arial"/>
      <w:b/>
      <w:sz w:val="26"/>
      <w:szCs w:val="26"/>
    </w:rPr>
  </w:style>
  <w:style w:type="paragraph" w:styleId="Heading4">
    <w:name w:val="heading 4"/>
    <w:basedOn w:val="Normal"/>
    <w:next w:val="Normal"/>
    <w:qFormat/>
    <w:rsid w:val="00597D05"/>
    <w:pPr>
      <w:keepNext/>
      <w:jc w:val="right"/>
      <w:outlineLvl w:val="3"/>
    </w:pPr>
    <w:rPr>
      <w:rFonts w:ascii="FlamaBook" w:hAnsi="FlamaBook"/>
      <w:color w:val="C0C0C0"/>
      <w:sz w:val="152"/>
    </w:rPr>
  </w:style>
  <w:style w:type="paragraph" w:styleId="Heading6">
    <w:name w:val="heading 6"/>
    <w:basedOn w:val="Normal"/>
    <w:next w:val="Normal"/>
    <w:qFormat/>
    <w:rsid w:val="004311FB"/>
    <w:pPr>
      <w:spacing w:before="240" w:after="60"/>
      <w:outlineLvl w:val="5"/>
    </w:pPr>
    <w:rPr>
      <w:rFonts w:ascii="Arial" w:hAnsi="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E545F"/>
    <w:rPr>
      <w:rFonts w:ascii="Lucida Grande" w:hAnsi="Lucida Grande"/>
      <w:sz w:val="18"/>
      <w:szCs w:val="18"/>
    </w:rPr>
  </w:style>
  <w:style w:type="paragraph" w:styleId="Footer">
    <w:name w:val="footer"/>
    <w:basedOn w:val="Normal"/>
    <w:semiHidden/>
    <w:rsid w:val="004311FB"/>
    <w:pPr>
      <w:tabs>
        <w:tab w:val="center" w:pos="4320"/>
        <w:tab w:val="right" w:pos="8640"/>
      </w:tabs>
    </w:pPr>
    <w:rPr>
      <w:szCs w:val="24"/>
    </w:rPr>
  </w:style>
  <w:style w:type="character" w:styleId="PageNumber">
    <w:name w:val="page number"/>
    <w:basedOn w:val="DefaultParagraphFont"/>
    <w:rsid w:val="004311FB"/>
  </w:style>
  <w:style w:type="paragraph" w:styleId="Header">
    <w:name w:val="header"/>
    <w:basedOn w:val="Normal"/>
    <w:rsid w:val="004311FB"/>
    <w:pPr>
      <w:tabs>
        <w:tab w:val="center" w:pos="4320"/>
        <w:tab w:val="right" w:pos="8640"/>
      </w:tabs>
      <w:jc w:val="right"/>
    </w:pPr>
    <w:rPr>
      <w:rFonts w:ascii="Arial" w:hAnsi="Arial"/>
      <w:sz w:val="20"/>
      <w:szCs w:val="24"/>
    </w:rPr>
  </w:style>
  <w:style w:type="paragraph" w:customStyle="1" w:styleId="Body">
    <w:name w:val="Body"/>
    <w:basedOn w:val="Normal"/>
    <w:link w:val="BodyChar"/>
    <w:qFormat/>
    <w:rsid w:val="009F6D30"/>
    <w:pPr>
      <w:spacing w:before="140" w:line="240" w:lineRule="atLeast"/>
      <w:ind w:right="-238"/>
    </w:pPr>
    <w:rPr>
      <w:rFonts w:ascii="Arial" w:hAnsi="Arial"/>
      <w:sz w:val="21"/>
      <w:szCs w:val="21"/>
      <w:lang w:val="en-GB"/>
    </w:rPr>
  </w:style>
  <w:style w:type="paragraph" w:customStyle="1" w:styleId="Bodybullet">
    <w:name w:val="Body bullet"/>
    <w:basedOn w:val="Normal"/>
    <w:qFormat/>
    <w:rsid w:val="009F6D30"/>
    <w:pPr>
      <w:numPr>
        <w:numId w:val="2"/>
      </w:numPr>
      <w:spacing w:before="80" w:line="240" w:lineRule="atLeast"/>
      <w:ind w:left="357" w:hanging="357"/>
    </w:pPr>
    <w:rPr>
      <w:rFonts w:ascii="Arial" w:hAnsi="Arial"/>
      <w:sz w:val="21"/>
      <w:szCs w:val="21"/>
      <w:lang w:val="en-US"/>
    </w:rPr>
  </w:style>
  <w:style w:type="paragraph" w:styleId="TOC1">
    <w:name w:val="toc 1"/>
    <w:basedOn w:val="Normal"/>
    <w:next w:val="Normal"/>
    <w:autoRedefine/>
    <w:uiPriority w:val="39"/>
    <w:rsid w:val="00353242"/>
    <w:pPr>
      <w:tabs>
        <w:tab w:val="right" w:leader="dot" w:pos="7550"/>
      </w:tabs>
    </w:pPr>
    <w:rPr>
      <w:rFonts w:ascii="Arial" w:hAnsi="Arial"/>
      <w:b/>
      <w:sz w:val="22"/>
      <w:szCs w:val="24"/>
    </w:rPr>
  </w:style>
  <w:style w:type="paragraph" w:styleId="TOC2">
    <w:name w:val="toc 2"/>
    <w:basedOn w:val="Normal"/>
    <w:next w:val="Normal"/>
    <w:autoRedefine/>
    <w:uiPriority w:val="39"/>
    <w:rsid w:val="00E96B17"/>
    <w:pPr>
      <w:tabs>
        <w:tab w:val="left" w:pos="426"/>
        <w:tab w:val="right" w:leader="dot" w:pos="7560"/>
      </w:tabs>
    </w:pPr>
    <w:rPr>
      <w:rFonts w:ascii="Arial" w:hAnsi="Arial"/>
      <w:b/>
      <w:noProof/>
      <w:sz w:val="22"/>
      <w:szCs w:val="24"/>
    </w:rPr>
  </w:style>
  <w:style w:type="table" w:styleId="TableGrid">
    <w:name w:val="Table Grid"/>
    <w:basedOn w:val="TableNormal"/>
    <w:rsid w:val="004311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numbered1">
    <w:name w:val="Body numbered 1"/>
    <w:basedOn w:val="Body"/>
    <w:rsid w:val="004311FB"/>
    <w:pPr>
      <w:pBdr>
        <w:top w:val="single" w:sz="6" w:space="1" w:color="auto"/>
        <w:bottom w:val="single" w:sz="6" w:space="1" w:color="auto"/>
      </w:pBdr>
      <w:spacing w:before="240"/>
      <w:ind w:hanging="539"/>
      <w:outlineLvl w:val="1"/>
    </w:pPr>
    <w:rPr>
      <w:b/>
      <w:caps/>
    </w:rPr>
  </w:style>
  <w:style w:type="paragraph" w:customStyle="1" w:styleId="Style1">
    <w:name w:val="Style1"/>
    <w:basedOn w:val="Body"/>
    <w:rsid w:val="004311FB"/>
    <w:pPr>
      <w:numPr>
        <w:ilvl w:val="1"/>
        <w:numId w:val="1"/>
      </w:numPr>
      <w:tabs>
        <w:tab w:val="left" w:pos="540"/>
      </w:tabs>
    </w:pPr>
  </w:style>
  <w:style w:type="paragraph" w:customStyle="1" w:styleId="Bodynumbered2">
    <w:name w:val="Body numbered 2"/>
    <w:basedOn w:val="Body"/>
    <w:link w:val="Bodynumbered2Char"/>
    <w:rsid w:val="004311FB"/>
    <w:pPr>
      <w:ind w:hanging="539"/>
      <w:outlineLvl w:val="2"/>
    </w:pPr>
    <w:rPr>
      <w:b/>
    </w:rPr>
  </w:style>
  <w:style w:type="character" w:styleId="Hyperlink">
    <w:name w:val="Hyperlink"/>
    <w:basedOn w:val="DefaultParagraphFont"/>
    <w:uiPriority w:val="99"/>
    <w:rsid w:val="00562E3A"/>
    <w:rPr>
      <w:color w:val="0000FF"/>
      <w:u w:val="single"/>
    </w:rPr>
  </w:style>
  <w:style w:type="paragraph" w:styleId="ListParagraph">
    <w:name w:val="List Paragraph"/>
    <w:basedOn w:val="Normal"/>
    <w:uiPriority w:val="34"/>
    <w:qFormat/>
    <w:rsid w:val="00562E3A"/>
    <w:pPr>
      <w:spacing w:after="200"/>
      <w:ind w:left="720"/>
    </w:pPr>
    <w:rPr>
      <w:rFonts w:ascii="Cambria" w:eastAsia="Cambria" w:hAnsi="Cambria"/>
      <w:szCs w:val="24"/>
      <w:lang w:val="en-US"/>
    </w:rPr>
  </w:style>
  <w:style w:type="character" w:styleId="CommentReference">
    <w:name w:val="annotation reference"/>
    <w:basedOn w:val="DefaultParagraphFont"/>
    <w:uiPriority w:val="99"/>
    <w:semiHidden/>
    <w:unhideWhenUsed/>
    <w:rsid w:val="007662A3"/>
    <w:rPr>
      <w:sz w:val="16"/>
      <w:szCs w:val="16"/>
    </w:rPr>
  </w:style>
  <w:style w:type="paragraph" w:styleId="CommentText">
    <w:name w:val="annotation text"/>
    <w:basedOn w:val="Normal"/>
    <w:link w:val="CommentTextChar"/>
    <w:uiPriority w:val="99"/>
    <w:unhideWhenUsed/>
    <w:rsid w:val="00741DEC"/>
    <w:rPr>
      <w:rFonts w:ascii="Arial" w:hAnsi="Arial" w:cs="Arial"/>
      <w:sz w:val="20"/>
    </w:rPr>
  </w:style>
  <w:style w:type="character" w:customStyle="1" w:styleId="CommentTextChar">
    <w:name w:val="Comment Text Char"/>
    <w:basedOn w:val="DefaultParagraphFont"/>
    <w:link w:val="CommentText"/>
    <w:uiPriority w:val="99"/>
    <w:rsid w:val="00741DEC"/>
    <w:rPr>
      <w:rFonts w:ascii="Arial" w:hAnsi="Arial" w:cs="Arial"/>
      <w:lang w:eastAsia="en-US"/>
    </w:rPr>
  </w:style>
  <w:style w:type="paragraph" w:styleId="CommentSubject">
    <w:name w:val="annotation subject"/>
    <w:basedOn w:val="CommentText"/>
    <w:next w:val="CommentText"/>
    <w:link w:val="CommentSubjectChar"/>
    <w:uiPriority w:val="99"/>
    <w:semiHidden/>
    <w:unhideWhenUsed/>
    <w:rsid w:val="007662A3"/>
    <w:rPr>
      <w:b/>
      <w:bCs/>
    </w:rPr>
  </w:style>
  <w:style w:type="character" w:customStyle="1" w:styleId="CommentSubjectChar">
    <w:name w:val="Comment Subject Char"/>
    <w:basedOn w:val="CommentTextChar"/>
    <w:link w:val="CommentSubject"/>
    <w:uiPriority w:val="99"/>
    <w:semiHidden/>
    <w:rsid w:val="007662A3"/>
    <w:rPr>
      <w:rFonts w:ascii="Arial" w:hAnsi="Arial" w:cs="Arial"/>
      <w:b/>
      <w:bCs/>
      <w:lang w:eastAsia="en-US"/>
    </w:rPr>
  </w:style>
  <w:style w:type="paragraph" w:styleId="PlainText">
    <w:name w:val="Plain Text"/>
    <w:basedOn w:val="Normal"/>
    <w:link w:val="PlainTextChar"/>
    <w:uiPriority w:val="99"/>
    <w:unhideWhenUsed/>
    <w:rsid w:val="00021164"/>
    <w:rPr>
      <w:rFonts w:ascii="Consolas" w:eastAsia="Calibri" w:hAnsi="Consolas"/>
      <w:sz w:val="21"/>
      <w:szCs w:val="21"/>
    </w:rPr>
  </w:style>
  <w:style w:type="character" w:customStyle="1" w:styleId="PlainTextChar">
    <w:name w:val="Plain Text Char"/>
    <w:basedOn w:val="DefaultParagraphFont"/>
    <w:link w:val="PlainText"/>
    <w:uiPriority w:val="99"/>
    <w:rsid w:val="00021164"/>
    <w:rPr>
      <w:rFonts w:ascii="Consolas" w:eastAsia="Calibri" w:hAnsi="Consolas" w:cs="Times New Roman"/>
      <w:sz w:val="21"/>
      <w:szCs w:val="21"/>
      <w:lang w:eastAsia="en-US"/>
    </w:rPr>
  </w:style>
  <w:style w:type="paragraph" w:customStyle="1" w:styleId="Bodynumbered3">
    <w:name w:val="Body numbered 3"/>
    <w:basedOn w:val="Bodynumbered2"/>
    <w:link w:val="Bodynumbered3Char"/>
    <w:qFormat/>
    <w:rsid w:val="002E51FC"/>
    <w:pPr>
      <w:spacing w:before="80"/>
      <w:ind w:left="425" w:hanging="397"/>
    </w:pPr>
    <w:rPr>
      <w:b w:val="0"/>
    </w:rPr>
  </w:style>
  <w:style w:type="paragraph" w:styleId="Revision">
    <w:name w:val="Revision"/>
    <w:hidden/>
    <w:uiPriority w:val="99"/>
    <w:semiHidden/>
    <w:rsid w:val="0010289C"/>
    <w:rPr>
      <w:sz w:val="24"/>
      <w:lang w:eastAsia="en-US"/>
    </w:rPr>
  </w:style>
  <w:style w:type="character" w:customStyle="1" w:styleId="BodyChar">
    <w:name w:val="Body Char"/>
    <w:basedOn w:val="DefaultParagraphFont"/>
    <w:link w:val="Body"/>
    <w:rsid w:val="009F6D30"/>
    <w:rPr>
      <w:rFonts w:ascii="Arial" w:hAnsi="Arial"/>
      <w:sz w:val="21"/>
      <w:szCs w:val="21"/>
      <w:lang w:val="en-GB" w:eastAsia="en-US"/>
    </w:rPr>
  </w:style>
  <w:style w:type="character" w:customStyle="1" w:styleId="Bodynumbered2Char">
    <w:name w:val="Body numbered 2 Char"/>
    <w:basedOn w:val="BodyChar"/>
    <w:link w:val="Bodynumbered2"/>
    <w:rsid w:val="002E51FC"/>
    <w:rPr>
      <w:rFonts w:ascii="Arial" w:hAnsi="Arial"/>
      <w:b/>
      <w:sz w:val="22"/>
      <w:szCs w:val="24"/>
      <w:lang w:val="en-GB" w:eastAsia="en-US"/>
    </w:rPr>
  </w:style>
  <w:style w:type="character" w:customStyle="1" w:styleId="Bodynumbered3Char">
    <w:name w:val="Body numbered 3 Char"/>
    <w:basedOn w:val="Bodynumbered2Char"/>
    <w:link w:val="Bodynumbered3"/>
    <w:rsid w:val="002E51FC"/>
    <w:rPr>
      <w:rFonts w:ascii="Arial" w:hAnsi="Arial"/>
      <w:b/>
      <w:sz w:val="22"/>
      <w:szCs w:val="24"/>
      <w:lang w:val="en-GB" w:eastAsia="en-US"/>
    </w:rPr>
  </w:style>
  <w:style w:type="paragraph" w:styleId="TOC3">
    <w:name w:val="toc 3"/>
    <w:basedOn w:val="Normal"/>
    <w:next w:val="Normal"/>
    <w:autoRedefine/>
    <w:uiPriority w:val="39"/>
    <w:unhideWhenUsed/>
    <w:rsid w:val="004263FE"/>
    <w:pPr>
      <w:spacing w:after="100"/>
      <w:ind w:left="480"/>
    </w:pPr>
  </w:style>
  <w:style w:type="paragraph" w:styleId="TOC4">
    <w:name w:val="toc 4"/>
    <w:basedOn w:val="Normal"/>
    <w:next w:val="Normal"/>
    <w:autoRedefine/>
    <w:uiPriority w:val="39"/>
    <w:unhideWhenUsed/>
    <w:rsid w:val="004263FE"/>
    <w:pPr>
      <w:spacing w:after="100" w:line="276" w:lineRule="auto"/>
      <w:ind w:left="660"/>
    </w:pPr>
    <w:rPr>
      <w:rFonts w:asciiTheme="minorHAnsi" w:eastAsiaTheme="minorEastAsia" w:hAnsiTheme="minorHAnsi" w:cstheme="minorBidi"/>
      <w:sz w:val="22"/>
      <w:szCs w:val="22"/>
      <w:lang w:eastAsia="en-AU"/>
    </w:rPr>
  </w:style>
  <w:style w:type="paragraph" w:styleId="TOC5">
    <w:name w:val="toc 5"/>
    <w:basedOn w:val="Normal"/>
    <w:next w:val="Normal"/>
    <w:autoRedefine/>
    <w:uiPriority w:val="39"/>
    <w:unhideWhenUsed/>
    <w:rsid w:val="004263FE"/>
    <w:pPr>
      <w:spacing w:after="100" w:line="276" w:lineRule="auto"/>
      <w:ind w:left="880"/>
    </w:pPr>
    <w:rPr>
      <w:rFonts w:asciiTheme="minorHAnsi" w:eastAsiaTheme="minorEastAsia" w:hAnsiTheme="minorHAnsi" w:cstheme="minorBidi"/>
      <w:sz w:val="22"/>
      <w:szCs w:val="22"/>
      <w:lang w:eastAsia="en-AU"/>
    </w:rPr>
  </w:style>
  <w:style w:type="paragraph" w:styleId="TOC6">
    <w:name w:val="toc 6"/>
    <w:basedOn w:val="Normal"/>
    <w:next w:val="Normal"/>
    <w:autoRedefine/>
    <w:uiPriority w:val="39"/>
    <w:unhideWhenUsed/>
    <w:rsid w:val="004263FE"/>
    <w:pPr>
      <w:spacing w:after="100" w:line="276" w:lineRule="auto"/>
      <w:ind w:left="1100"/>
    </w:pPr>
    <w:rPr>
      <w:rFonts w:asciiTheme="minorHAnsi" w:eastAsiaTheme="minorEastAsia" w:hAnsiTheme="minorHAnsi" w:cstheme="minorBidi"/>
      <w:sz w:val="22"/>
      <w:szCs w:val="22"/>
      <w:lang w:eastAsia="en-AU"/>
    </w:rPr>
  </w:style>
  <w:style w:type="paragraph" w:styleId="TOC7">
    <w:name w:val="toc 7"/>
    <w:basedOn w:val="Normal"/>
    <w:next w:val="Normal"/>
    <w:autoRedefine/>
    <w:uiPriority w:val="39"/>
    <w:unhideWhenUsed/>
    <w:rsid w:val="004263FE"/>
    <w:pPr>
      <w:spacing w:after="100" w:line="276" w:lineRule="auto"/>
      <w:ind w:left="1320"/>
    </w:pPr>
    <w:rPr>
      <w:rFonts w:asciiTheme="minorHAnsi" w:eastAsiaTheme="minorEastAsia" w:hAnsiTheme="minorHAnsi" w:cstheme="minorBidi"/>
      <w:sz w:val="22"/>
      <w:szCs w:val="22"/>
      <w:lang w:eastAsia="en-AU"/>
    </w:rPr>
  </w:style>
  <w:style w:type="paragraph" w:styleId="TOC8">
    <w:name w:val="toc 8"/>
    <w:basedOn w:val="Normal"/>
    <w:next w:val="Normal"/>
    <w:autoRedefine/>
    <w:uiPriority w:val="39"/>
    <w:unhideWhenUsed/>
    <w:rsid w:val="004263FE"/>
    <w:pPr>
      <w:spacing w:after="100" w:line="276" w:lineRule="auto"/>
      <w:ind w:left="1540"/>
    </w:pPr>
    <w:rPr>
      <w:rFonts w:asciiTheme="minorHAnsi" w:eastAsiaTheme="minorEastAsia" w:hAnsiTheme="minorHAnsi" w:cstheme="minorBidi"/>
      <w:sz w:val="22"/>
      <w:szCs w:val="22"/>
      <w:lang w:eastAsia="en-AU"/>
    </w:rPr>
  </w:style>
  <w:style w:type="paragraph" w:styleId="TOC9">
    <w:name w:val="toc 9"/>
    <w:basedOn w:val="Normal"/>
    <w:next w:val="Normal"/>
    <w:autoRedefine/>
    <w:uiPriority w:val="39"/>
    <w:unhideWhenUsed/>
    <w:rsid w:val="004263FE"/>
    <w:pPr>
      <w:spacing w:after="100" w:line="276" w:lineRule="auto"/>
      <w:ind w:left="1760"/>
    </w:pPr>
    <w:rPr>
      <w:rFonts w:asciiTheme="minorHAnsi" w:eastAsiaTheme="minorEastAsia" w:hAnsiTheme="minorHAnsi" w:cstheme="minorBidi"/>
      <w:sz w:val="22"/>
      <w:szCs w:val="22"/>
      <w:lang w:eastAsia="en-AU"/>
    </w:rPr>
  </w:style>
  <w:style w:type="character" w:styleId="Strong">
    <w:name w:val="Strong"/>
    <w:basedOn w:val="DefaultParagraphFont"/>
    <w:uiPriority w:val="22"/>
    <w:qFormat/>
    <w:rsid w:val="00002E6C"/>
    <w:rPr>
      <w:b/>
      <w:bCs/>
    </w:rPr>
  </w:style>
  <w:style w:type="paragraph" w:styleId="NormalWeb">
    <w:name w:val="Normal (Web)"/>
    <w:basedOn w:val="Normal"/>
    <w:uiPriority w:val="99"/>
    <w:semiHidden/>
    <w:unhideWhenUsed/>
    <w:rsid w:val="0075437F"/>
    <w:pPr>
      <w:spacing w:before="100" w:beforeAutospacing="1" w:after="100" w:afterAutospacing="1"/>
    </w:pPr>
    <w:rPr>
      <w:szCs w:val="24"/>
      <w:lang w:eastAsia="en-AU"/>
    </w:rPr>
  </w:style>
  <w:style w:type="character" w:customStyle="1" w:styleId="Heading2Char">
    <w:name w:val="Heading 2 Char"/>
    <w:basedOn w:val="DefaultParagraphFont"/>
    <w:link w:val="Heading2"/>
    <w:rsid w:val="001D7AD9"/>
    <w:rPr>
      <w:rFonts w:ascii="Arial" w:hAnsi="Arial"/>
      <w:b/>
      <w:sz w:val="36"/>
      <w:szCs w:val="28"/>
      <w:lang w:eastAsia="en-US"/>
    </w:rPr>
  </w:style>
  <w:style w:type="character" w:customStyle="1" w:styleId="Heading3Char">
    <w:name w:val="Heading 3 Char"/>
    <w:basedOn w:val="DefaultParagraphFont"/>
    <w:link w:val="Heading3"/>
    <w:rsid w:val="001D7AD9"/>
    <w:rPr>
      <w:rFonts w:ascii="Arial" w:hAnsi="Arial"/>
      <w:b/>
      <w:sz w:val="26"/>
      <w:szCs w:val="26"/>
      <w:lang w:eastAsia="en-US"/>
    </w:rPr>
  </w:style>
  <w:style w:type="character" w:customStyle="1" w:styleId="highlight">
    <w:name w:val="highlight"/>
    <w:basedOn w:val="DefaultParagraphFont"/>
    <w:rsid w:val="001F472A"/>
  </w:style>
  <w:style w:type="paragraph" w:styleId="DocumentMap">
    <w:name w:val="Document Map"/>
    <w:basedOn w:val="Normal"/>
    <w:link w:val="DocumentMapChar"/>
    <w:uiPriority w:val="99"/>
    <w:semiHidden/>
    <w:unhideWhenUsed/>
    <w:rsid w:val="000E3CF9"/>
    <w:rPr>
      <w:szCs w:val="24"/>
    </w:rPr>
  </w:style>
  <w:style w:type="character" w:customStyle="1" w:styleId="DocumentMapChar">
    <w:name w:val="Document Map Char"/>
    <w:basedOn w:val="DefaultParagraphFont"/>
    <w:link w:val="DocumentMap"/>
    <w:uiPriority w:val="99"/>
    <w:semiHidden/>
    <w:rsid w:val="000E3CF9"/>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888922">
      <w:bodyDiv w:val="1"/>
      <w:marLeft w:val="0"/>
      <w:marRight w:val="0"/>
      <w:marTop w:val="0"/>
      <w:marBottom w:val="0"/>
      <w:divBdr>
        <w:top w:val="none" w:sz="0" w:space="0" w:color="auto"/>
        <w:left w:val="none" w:sz="0" w:space="0" w:color="auto"/>
        <w:bottom w:val="none" w:sz="0" w:space="0" w:color="auto"/>
        <w:right w:val="none" w:sz="0" w:space="0" w:color="auto"/>
      </w:divBdr>
    </w:div>
    <w:div w:id="685791788">
      <w:bodyDiv w:val="1"/>
      <w:marLeft w:val="0"/>
      <w:marRight w:val="0"/>
      <w:marTop w:val="0"/>
      <w:marBottom w:val="0"/>
      <w:divBdr>
        <w:top w:val="none" w:sz="0" w:space="0" w:color="auto"/>
        <w:left w:val="none" w:sz="0" w:space="0" w:color="auto"/>
        <w:bottom w:val="none" w:sz="0" w:space="0" w:color="auto"/>
        <w:right w:val="none" w:sz="0" w:space="0" w:color="auto"/>
      </w:divBdr>
    </w:div>
    <w:div w:id="1233467355">
      <w:bodyDiv w:val="1"/>
      <w:marLeft w:val="0"/>
      <w:marRight w:val="0"/>
      <w:marTop w:val="0"/>
      <w:marBottom w:val="0"/>
      <w:divBdr>
        <w:top w:val="none" w:sz="0" w:space="0" w:color="auto"/>
        <w:left w:val="none" w:sz="0" w:space="0" w:color="auto"/>
        <w:bottom w:val="none" w:sz="0" w:space="0" w:color="auto"/>
        <w:right w:val="none" w:sz="0" w:space="0" w:color="auto"/>
      </w:divBdr>
    </w:div>
    <w:div w:id="1333752529">
      <w:bodyDiv w:val="1"/>
      <w:marLeft w:val="0"/>
      <w:marRight w:val="0"/>
      <w:marTop w:val="0"/>
      <w:marBottom w:val="0"/>
      <w:divBdr>
        <w:top w:val="none" w:sz="0" w:space="0" w:color="auto"/>
        <w:left w:val="none" w:sz="0" w:space="0" w:color="auto"/>
        <w:bottom w:val="none" w:sz="0" w:space="0" w:color="auto"/>
        <w:right w:val="none" w:sz="0" w:space="0" w:color="auto"/>
      </w:divBdr>
    </w:div>
    <w:div w:id="1396125705">
      <w:bodyDiv w:val="1"/>
      <w:marLeft w:val="0"/>
      <w:marRight w:val="0"/>
      <w:marTop w:val="0"/>
      <w:marBottom w:val="0"/>
      <w:divBdr>
        <w:top w:val="none" w:sz="0" w:space="0" w:color="auto"/>
        <w:left w:val="none" w:sz="0" w:space="0" w:color="auto"/>
        <w:bottom w:val="none" w:sz="0" w:space="0" w:color="auto"/>
        <w:right w:val="none" w:sz="0" w:space="0" w:color="auto"/>
      </w:divBdr>
    </w:div>
    <w:div w:id="1415398350">
      <w:bodyDiv w:val="1"/>
      <w:marLeft w:val="0"/>
      <w:marRight w:val="0"/>
      <w:marTop w:val="0"/>
      <w:marBottom w:val="0"/>
      <w:divBdr>
        <w:top w:val="none" w:sz="0" w:space="0" w:color="auto"/>
        <w:left w:val="none" w:sz="0" w:space="0" w:color="auto"/>
        <w:bottom w:val="none" w:sz="0" w:space="0" w:color="auto"/>
        <w:right w:val="none" w:sz="0" w:space="0" w:color="auto"/>
      </w:divBdr>
    </w:div>
    <w:div w:id="1704133353">
      <w:bodyDiv w:val="1"/>
      <w:marLeft w:val="0"/>
      <w:marRight w:val="0"/>
      <w:marTop w:val="0"/>
      <w:marBottom w:val="0"/>
      <w:divBdr>
        <w:top w:val="none" w:sz="0" w:space="0" w:color="auto"/>
        <w:left w:val="none" w:sz="0" w:space="0" w:color="auto"/>
        <w:bottom w:val="none" w:sz="0" w:space="0" w:color="auto"/>
        <w:right w:val="none" w:sz="0" w:space="0" w:color="auto"/>
      </w:divBdr>
    </w:div>
    <w:div w:id="1712609464">
      <w:bodyDiv w:val="1"/>
      <w:marLeft w:val="0"/>
      <w:marRight w:val="0"/>
      <w:marTop w:val="0"/>
      <w:marBottom w:val="0"/>
      <w:divBdr>
        <w:top w:val="none" w:sz="0" w:space="0" w:color="auto"/>
        <w:left w:val="none" w:sz="0" w:space="0" w:color="auto"/>
        <w:bottom w:val="none" w:sz="0" w:space="0" w:color="auto"/>
        <w:right w:val="none" w:sz="0" w:space="0" w:color="auto"/>
      </w:divBdr>
    </w:div>
    <w:div w:id="199231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oter" Target="footer3.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www.screenaustralia.gov.au/funding/business/Indigenous_Content.aspx" TargetMode="External"/><Relationship Id="rId10" Type="http://schemas.openxmlformats.org/officeDocument/2006/relationships/hyperlink" Target="http://www.screenaustralia.gov.au/funding/business/Terms_of_trade.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6A966E-2C6C-E540-9B42-8BB8E2C72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17</Pages>
  <Words>5919</Words>
  <Characters>33739</Characters>
  <Application>Microsoft Macintosh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Screen Australia Terms of Trade</vt:lpstr>
    </vt:vector>
  </TitlesOfParts>
  <Company>Screen Australia</Company>
  <LinksUpToDate>false</LinksUpToDate>
  <CharactersWithSpaces>39579</CharactersWithSpaces>
  <SharedDoc>false</SharedDoc>
  <HLinks>
    <vt:vector size="12" baseType="variant">
      <vt:variant>
        <vt:i4>2621459</vt:i4>
      </vt:variant>
      <vt:variant>
        <vt:i4>48</vt:i4>
      </vt:variant>
      <vt:variant>
        <vt:i4>0</vt:i4>
      </vt:variant>
      <vt:variant>
        <vt:i4>5</vt:i4>
      </vt:variant>
      <vt:variant>
        <vt:lpwstr/>
      </vt:variant>
      <vt:variant>
        <vt:lpwstr>_PRO_RATA_AND</vt:lpwstr>
      </vt:variant>
      <vt:variant>
        <vt:i4>2621459</vt:i4>
      </vt:variant>
      <vt:variant>
        <vt:i4>45</vt:i4>
      </vt:variant>
      <vt:variant>
        <vt:i4>0</vt:i4>
      </vt:variant>
      <vt:variant>
        <vt:i4>5</vt:i4>
      </vt:variant>
      <vt:variant>
        <vt:lpwstr/>
      </vt:variant>
      <vt:variant>
        <vt:lpwstr>_PRO_RATA_AND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Screen Australia Terms of Trade</dc:title>
  <dc:creator>Screen Australia</dc:creator>
  <cp:lastModifiedBy>Julia Heaton</cp:lastModifiedBy>
  <cp:revision>6</cp:revision>
  <cp:lastPrinted>2016-07-22T01:56:00Z</cp:lastPrinted>
  <dcterms:created xsi:type="dcterms:W3CDTF">2016-08-11T01:51:00Z</dcterms:created>
  <dcterms:modified xsi:type="dcterms:W3CDTF">2016-08-15T01:34:00Z</dcterms:modified>
</cp:coreProperties>
</file>